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PolicyLift Employee Handbook</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Failure to follow policies may result in termination</w:t>
      </w:r>
    </w:p>
    <w:p>
      <w:pPr>
        <w:pStyle w:val="ListParagraph"/>
        <w:numPr>
          <w:ilvl w:val="0"/>
          <w:numId w:val="2"/>
        </w:numPr>
        <w:spacing w:before="40" w:after="40"/>
      </w:pPr>
      <w:r>
        <w:rPr>
          <w:rFonts w:ascii="Arial" w:cs="Arial" w:eastAsia="Arial" w:hAnsi="Arial"/>
          <w:sz w:val="22"/>
          <w:szCs w:val="22"/>
        </w:rPr>
        <w:t xml:space="preserve">Personnel files must be maintained and kept up-to-date</w:t>
      </w:r>
    </w:p>
    <w:p>
      <w:pPr>
        <w:pStyle w:val="ListParagraph"/>
        <w:numPr>
          <w:ilvl w:val="0"/>
          <w:numId w:val="2"/>
        </w:numPr>
        <w:spacing w:before="40" w:after="40"/>
      </w:pPr>
      <w:r>
        <w:rPr>
          <w:rFonts w:ascii="Arial" w:cs="Arial" w:eastAsia="Arial" w:hAnsi="Arial"/>
          <w:sz w:val="22"/>
          <w:szCs w:val="22"/>
        </w:rPr>
        <w:t xml:space="preserve">Harassment and discrimination investigations must be prompt and thorough</w:t>
      </w:r>
    </w:p>
    <w:p>
      <w:pPr>
        <w:pStyle w:val="ListParagraph"/>
        <w:numPr>
          <w:ilvl w:val="0"/>
          <w:numId w:val="2"/>
        </w:numPr>
        <w:spacing w:before="40" w:after="40"/>
      </w:pPr>
      <w:r>
        <w:rPr>
          <w:rFonts w:ascii="Arial" w:cs="Arial" w:eastAsia="Arial" w:hAnsi="Arial"/>
          <w:sz w:val="22"/>
          <w:szCs w:val="22"/>
        </w:rPr>
        <w:t xml:space="preserve">Confidentiality of reports limited by investigation needs</w:t>
      </w:r>
    </w:p>
    <w:p>
      <w:pPr>
        <w:pStyle w:val="ListParagraph"/>
        <w:numPr>
          <w:ilvl w:val="0"/>
          <w:numId w:val="2"/>
        </w:numPr>
        <w:spacing w:before="40" w:after="40"/>
      </w:pPr>
      <w:r>
        <w:rPr>
          <w:rFonts w:ascii="Arial" w:cs="Arial" w:eastAsia="Arial" w:hAnsi="Arial"/>
          <w:sz w:val="22"/>
          <w:szCs w:val="22"/>
        </w:rPr>
        <w:t xml:space="preserve">All employees responsible for maintaining harassment-free workplace</w:t>
      </w:r>
    </w:p>
    <w:p>
      <w:pPr>
        <w:pStyle w:val="ListParagraph"/>
        <w:numPr>
          <w:ilvl w:val="0"/>
          <w:numId w:val="2"/>
        </w:numPr>
        <w:spacing w:before="40" w:after="40"/>
      </w:pPr>
      <w:r>
        <w:rPr>
          <w:rFonts w:ascii="Arial" w:cs="Arial" w:eastAsia="Arial" w:hAnsi="Arial"/>
          <w:sz w:val="22"/>
          <w:szCs w:val="22"/>
        </w:rPr>
        <w:t xml:space="preserve">Drug-free workplace policy applies to all employees</w:t>
      </w:r>
    </w:p>
    <w:p>
      <w:pPr>
        <w:pStyle w:val="ListParagraph"/>
        <w:numPr>
          <w:ilvl w:val="0"/>
          <w:numId w:val="2"/>
        </w:numPr>
        <w:spacing w:before="40" w:after="40"/>
      </w:pPr>
      <w:r>
        <w:rPr>
          <w:rFonts w:ascii="Arial" w:cs="Arial" w:eastAsia="Arial" w:hAnsi="Arial"/>
          <w:sz w:val="22"/>
          <w:szCs w:val="22"/>
        </w:rPr>
        <w:t xml:space="preserve">Internet communications are company property and monitored</w:t>
      </w:r>
    </w:p>
    <w:p>
      <w:pPr>
        <w:pStyle w:val="ListParagraph"/>
        <w:numPr>
          <w:ilvl w:val="0"/>
          <w:numId w:val="2"/>
        </w:numPr>
        <w:spacing w:before="40" w:after="40"/>
      </w:pPr>
      <w:r>
        <w:rPr>
          <w:rFonts w:ascii="Arial" w:cs="Arial" w:eastAsia="Arial" w:hAnsi="Arial"/>
          <w:sz w:val="22"/>
          <w:szCs w:val="22"/>
        </w:rPr>
        <w:t xml:space="preserve">Passwords must not be disclosed; systems can be accessed without notice</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Supervisor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CTO/Manager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Management/Company Owner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Payroll Specialist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Head of Operations</w:t>
            </w:r>
          </w:p>
        </w:tc>
      </w:tr>
    </w:tbl>
    <w:p>
      <w:r>
        <w:br w:type="page"/>
      </w:r>
    </w:p>
    <w:p>
      <w:pPr>
        <w:pStyle w:val="Heading1"/>
        <w:spacing w:before="0" w:after="200"/>
      </w:pPr>
      <w:r>
        <w:rPr>
          <w:rFonts w:ascii="Arial" w:cs="Arial" w:eastAsia="Arial" w:hAnsi="Arial"/>
          <w:b/>
          <w:bCs/>
          <w:sz w:val="32"/>
          <w:szCs w:val="32"/>
        </w:rPr>
        <w:t xml:space="preserve">PolicyLift Employee Handbook</w:t>
      </w:r>
    </w:p>
    <w:p>
      <w:pPr>
        <w:pStyle w:val="Heading2"/>
        <w:spacing w:before="200" w:after="100"/>
      </w:pPr>
      <w:r>
        <w:rPr>
          <w:rFonts w:ascii="Arial" w:cs="Arial" w:eastAsia="Arial" w:hAnsi="Arial"/>
          <w:b/>
          <w:bCs/>
          <w:sz w:val="24"/>
          <w:szCs w:val="24"/>
        </w:rPr>
        <w:t xml:space="preserve">Welcome!</w:t>
      </w:r>
    </w:p>
    <w:p>
      <w:pPr>
        <w:spacing w:before="60" w:after="60"/>
      </w:pPr>
    </w:p>
    <w:p>
      <w:pPr>
        <w:spacing w:before="60" w:after="60"/>
      </w:pPr>
      <w:r>
        <w:rPr>
          <w:rFonts w:ascii="Arial" w:cs="Arial" w:eastAsia="Arial" w:hAnsi="Arial"/>
          <w:sz w:val="22"/>
          <w:szCs w:val="22"/>
        </w:rPr>
        <w:t xml:space="preserve">Welcome to PolicyLift. We hope you agree that you have a great contribution to make to our organization and that you find your employment with us a rewarding experience. We look forward to the opportunity of working together to create a more successful company. We also want your employment with us to be one that is mutually beneficial and gratifying.</w:t>
      </w:r>
    </w:p>
    <w:p>
      <w:pPr>
        <w:spacing w:before="60" w:after="60"/>
      </w:pPr>
    </w:p>
    <w:p>
      <w:pPr>
        <w:pStyle w:val="Heading2"/>
        <w:spacing w:before="200" w:after="100"/>
      </w:pPr>
      <w:r>
        <w:rPr>
          <w:rFonts w:ascii="Arial" w:cs="Arial" w:eastAsia="Arial" w:hAnsi="Arial"/>
          <w:b/>
          <w:bCs/>
          <w:sz w:val="24"/>
          <w:szCs w:val="24"/>
        </w:rPr>
        <w:t xml:space="preserve">Introduction</w:t>
      </w:r>
    </w:p>
    <w:p>
      <w:pPr>
        <w:spacing w:before="60" w:after="60"/>
      </w:pPr>
    </w:p>
    <w:p>
      <w:pPr>
        <w:spacing w:before="60" w:after="60"/>
      </w:pPr>
      <w:r>
        <w:rPr>
          <w:rFonts w:ascii="Arial" w:cs="Arial" w:eastAsia="Arial" w:hAnsi="Arial"/>
          <w:sz w:val="22"/>
          <w:szCs w:val="22"/>
        </w:rPr>
        <w:t xml:space="preserve">This handbook was developed to provide you with guidelines to our company policies and to outline programs and benefits available to you. You should familiarize yourself with the contents as soon as possible so you will know what is expected of you and what you can expect from our organization.</w:t>
      </w:r>
    </w:p>
    <w:p>
      <w:pPr>
        <w:spacing w:before="60" w:after="60"/>
      </w:pPr>
    </w:p>
    <w:p>
      <w:pPr>
        <w:spacing w:before="60" w:after="60"/>
      </w:pPr>
      <w:commentRangeStart w:id="0"/>
      <w:r>
        <w:rPr>
          <w:rFonts w:ascii="Arial" w:cs="Arial" w:eastAsia="Arial" w:hAnsi="Arial"/>
          <w:sz w:val="22"/>
          <w:szCs w:val="22"/>
        </w:rPr>
        <w:t xml:space="preserve">This Employee Handbook replaces all previous PolicyLift handbooks, policies, and memoranda. Failure to follow any of the policies in this handbook may result in disciplinary action, up to and including, termination of employment.</w:t>
      </w:r>
      <w:commentRangeEnd w:id="0"/>
      <w:r>
        <w:rPr>
          <w:rStyle w:val="CommentReference"/>
        </w:rPr>
        <w:commentReference w:id="0"/>
      </w:r>
    </w:p>
    <w:p>
      <w:pPr>
        <w:spacing w:before="60" w:after="60"/>
      </w:pPr>
    </w:p>
    <w:p>
      <w:pPr>
        <w:spacing w:before="60" w:after="60"/>
      </w:pPr>
      <w:r>
        <w:rPr>
          <w:rFonts w:ascii="Arial" w:cs="Arial" w:eastAsia="Arial" w:hAnsi="Arial"/>
          <w:sz w:val="22"/>
          <w:szCs w:val="22"/>
        </w:rPr>
        <w:t xml:space="preserve">You should have already signed an Employment Agreement outlining your employment details. Contact your supervisor if you have any questions.</w:t>
      </w:r>
    </w:p>
    <w:p>
      <w:pPr>
        <w:spacing w:before="60" w:after="60"/>
      </w:pPr>
    </w:p>
    <w:p>
      <w:pPr>
        <w:spacing w:before="60" w:after="60"/>
      </w:pPr>
      <w:r>
        <w:rPr>
          <w:rFonts w:ascii="Arial" w:cs="Arial" w:eastAsia="Arial" w:hAnsi="Arial"/>
          <w:sz w:val="22"/>
          <w:szCs w:val="22"/>
        </w:rPr>
        <w:t xml:space="preserve">We hope that your experience with us will be challenging, enjoyable, and rewarding.</w:t>
      </w:r>
    </w:p>
    <w:p>
      <w:pPr>
        <w:spacing w:before="60" w:after="60"/>
      </w:pPr>
    </w:p>
    <w:p>
      <w:pPr>
        <w:pStyle w:val="Heading2"/>
        <w:spacing w:before="200" w:after="100"/>
      </w:pPr>
      <w:r>
        <w:rPr>
          <w:rFonts w:ascii="Arial" w:cs="Arial" w:eastAsia="Arial" w:hAnsi="Arial"/>
          <w:b/>
          <w:bCs/>
          <w:sz w:val="24"/>
          <w:szCs w:val="24"/>
        </w:rPr>
        <w:t xml:space="preserve">Employment</w:t>
      </w:r>
    </w:p>
    <w:p>
      <w:pPr>
        <w:spacing w:before="60" w:after="60"/>
      </w:pPr>
    </w:p>
    <w:p>
      <w:pPr>
        <w:spacing w:before="60" w:after="60"/>
      </w:pPr>
      <w:r>
        <w:rPr>
          <w:rFonts w:ascii="Arial" w:cs="Arial" w:eastAsia="Arial" w:hAnsi="Arial"/>
          <w:sz w:val="22"/>
          <w:szCs w:val="22"/>
        </w:rPr>
        <w:t xml:space="preserve">### CHANGE IN POLICY</w:t>
      </w:r>
    </w:p>
    <w:p>
      <w:pPr>
        <w:spacing w:before="60" w:after="60"/>
      </w:pPr>
    </w:p>
    <w:p>
      <w:pPr>
        <w:spacing w:before="60" w:after="60"/>
      </w:pPr>
      <w:commentRangeStart w:id="1"/>
      <w:r>
        <w:rPr>
          <w:rFonts w:ascii="Arial" w:cs="Arial" w:eastAsia="Arial" w:hAnsi="Arial"/>
          <w:sz w:val="22"/>
          <w:szCs w:val="22"/>
        </w:rPr>
        <w:t xml:space="preserve">The company may change, revoke, or supplement the policies in this handbook at any time without notice. The company will determine the effective date of any changes and every effort will be made to notify you in advance. However, failure to give advance notice will not void any policy’s application in the workplace.</w:t>
      </w:r>
      <w:commentRangeEnd w:id="1"/>
      <w:r>
        <w:rPr>
          <w:rStyle w:val="CommentReference"/>
        </w:rPr>
        <w:commentReference w:id="1"/>
      </w:r>
    </w:p>
    <w:p>
      <w:pPr>
        <w:spacing w:before="60" w:after="60"/>
      </w:pPr>
    </w:p>
    <w:p>
      <w:pPr>
        <w:spacing w:before="60" w:after="60"/>
      </w:pPr>
      <w:r>
        <w:rPr>
          <w:rFonts w:ascii="Arial" w:cs="Arial" w:eastAsia="Arial" w:hAnsi="Arial"/>
          <w:sz w:val="22"/>
          <w:szCs w:val="22"/>
        </w:rPr>
        <w:t xml:space="preserve">Supervisors do not have the authority to change the policies in this handbook on their own. If you are uncertain about any policy or procedure, contact your supervisor for clarification.</w:t>
      </w:r>
    </w:p>
    <w:p>
      <w:pPr>
        <w:spacing w:before="60" w:after="60"/>
      </w:pPr>
    </w:p>
    <w:p>
      <w:pPr>
        <w:spacing w:before="60" w:after="60"/>
      </w:pPr>
      <w:r>
        <w:rPr>
          <w:rFonts w:ascii="Arial" w:cs="Arial" w:eastAsia="Arial" w:hAnsi="Arial"/>
          <w:sz w:val="22"/>
          <w:szCs w:val="22"/>
        </w:rPr>
        <w:t xml:space="preserve">### AT-WILL EMPLOYMENT</w:t>
      </w:r>
    </w:p>
    <w:p>
      <w:pPr>
        <w:spacing w:before="60" w:after="60"/>
      </w:pPr>
    </w:p>
    <w:p>
      <w:pPr>
        <w:spacing w:before="60" w:after="60"/>
      </w:pPr>
      <w:r>
        <w:rPr>
          <w:rFonts w:ascii="Arial" w:cs="Arial" w:eastAsia="Arial" w:hAnsi="Arial"/>
          <w:sz w:val="22"/>
          <w:szCs w:val="22"/>
        </w:rPr>
        <w:t xml:space="preserve">Your employment with PolicyLift is at-will which means that you or PolicyLift may terminate your employment at any time for any lawful reason unless a written employment agreement exists with PolicyLift that provides otherwise. PolicyLift has the right to transfer, demote, or otherwise discipline an employee at any time for any lawful reason. For an employment agreement with PolicyLift to be considered valid, it must be signed by the CEO and/or appropriate manager to which you are expected to report to.</w:t>
      </w:r>
    </w:p>
    <w:p>
      <w:pPr>
        <w:spacing w:before="60" w:after="60"/>
      </w:pPr>
    </w:p>
    <w:p>
      <w:pPr>
        <w:spacing w:before="60" w:after="60"/>
      </w:pPr>
      <w:r>
        <w:rPr>
          <w:rFonts w:ascii="Arial" w:cs="Arial" w:eastAsia="Arial" w:hAnsi="Arial"/>
          <w:sz w:val="22"/>
          <w:szCs w:val="22"/>
        </w:rPr>
        <w:t xml:space="preserve">This handbook is not a contract guaranteeing employment for any specific duration. As provided in the Handbook Acknowledgment, nothing in this handbook creates or is intended to create a promise or representation of continued employment. This handbook replaces any and all prior handbooks, written documents (with the exception of authorized employment agreements) or oral or implied representations that might otherwise contradict the at-will nature of your employment.</w:t>
      </w:r>
    </w:p>
    <w:p>
      <w:pPr>
        <w:spacing w:before="60" w:after="60"/>
      </w:pPr>
    </w:p>
    <w:p>
      <w:pPr>
        <w:pStyle w:val="Heading3"/>
        <w:spacing w:before="160" w:after="80"/>
      </w:pPr>
      <w:r>
        <w:rPr>
          <w:rFonts w:ascii="Arial" w:cs="Arial" w:eastAsia="Arial" w:hAnsi="Arial"/>
          <w:b/>
          <w:bCs/>
          <w:sz w:val="22"/>
          <w:szCs w:val="22"/>
        </w:rPr>
        <w:t xml:space="preserve">EQUAL EMPLOYMENT OPPORTUNITY</w:t>
      </w:r>
    </w:p>
    <w:p>
      <w:pPr>
        <w:spacing w:before="60" w:after="60"/>
      </w:pPr>
    </w:p>
    <w:p>
      <w:pPr>
        <w:spacing w:before="60" w:after="60"/>
      </w:pPr>
      <w:r>
        <w:rPr>
          <w:rFonts w:ascii="Arial" w:cs="Arial" w:eastAsia="Arial" w:hAnsi="Arial"/>
          <w:sz w:val="22"/>
          <w:szCs w:val="22"/>
        </w:rPr>
        <w:t xml:space="preserve">PolicyLift provides equal employment opportunities to all employees and applicants in all company facilities without regard to race (including hair texture and hairstyles), color, religious creed, sex, national origin, ancestry, citizenship status, pregnancy, childbirth, (or related medical conditions, including, but not limited to lactation), physical disability, mental and/or intellectual disability, age, military status or status as a Vietnam-era or special disabled veteran, marital status, registered domestic partner or civil union status, gender (including sex stereotyping and gender identity or expression), medical condition (including, but not limited to, cancer related or HIV/AIDS related), genetic information, or sexual orientation in accordance with applicable national, regional, and local laws.</w:t>
      </w:r>
    </w:p>
    <w:p>
      <w:pPr>
        <w:spacing w:before="60" w:after="60"/>
      </w:pPr>
    </w:p>
    <w:p>
      <w:pPr>
        <w:spacing w:before="60" w:after="60"/>
      </w:pPr>
      <w:r>
        <w:rPr>
          <w:rFonts w:ascii="Arial" w:cs="Arial" w:eastAsia="Arial" w:hAnsi="Arial"/>
          <w:sz w:val="22"/>
          <w:szCs w:val="22"/>
        </w:rPr>
        <w:t xml:space="preserve">This policy applies to all terms and conditions of employment, including, but not limited to, hiring, placement, promotion, termination, layoff, recall, transfer, leaves of absence, compensation and training.</w:t>
      </w:r>
    </w:p>
    <w:p>
      <w:pPr>
        <w:spacing w:before="60" w:after="60"/>
      </w:pPr>
    </w:p>
    <w:p>
      <w:pPr>
        <w:spacing w:before="60" w:after="60"/>
      </w:pPr>
      <w:r>
        <w:rPr>
          <w:rFonts w:ascii="Arial" w:cs="Arial" w:eastAsia="Arial" w:hAnsi="Arial"/>
          <w:b/>
          <w:bCs/>
          <w:sz w:val="22"/>
          <w:szCs w:val="22"/>
        </w:rPr>
        <w:t xml:space="preserve">ACCOMMODATION OF DISABILITIES</w:t>
      </w:r>
    </w:p>
    <w:p>
      <w:pPr>
        <w:spacing w:before="60" w:after="60"/>
      </w:pPr>
    </w:p>
    <w:p>
      <w:pPr>
        <w:spacing w:before="60" w:after="60"/>
      </w:pPr>
      <w:r>
        <w:rPr>
          <w:rFonts w:ascii="Arial" w:cs="Arial" w:eastAsia="Arial" w:hAnsi="Arial"/>
          <w:sz w:val="22"/>
          <w:szCs w:val="22"/>
        </w:rPr>
        <w:t xml:space="preserve">PolicyLift is committed to making every reasonable effort to accommodate an employee’s disability. A reasonable accommodation may be provided as long as the employee can perform the essential duties of the job, and it does not create an undue hardship for the company. A reasonable accommodation may include changes in the work environment or in the way a job is performed.</w:t>
      </w:r>
    </w:p>
    <w:p>
      <w:pPr>
        <w:spacing w:before="60" w:after="60"/>
      </w:pPr>
    </w:p>
    <w:p>
      <w:pPr>
        <w:spacing w:before="60" w:after="60"/>
      </w:pPr>
      <w:r>
        <w:rPr>
          <w:rFonts w:ascii="Arial" w:cs="Arial" w:eastAsia="Arial" w:hAnsi="Arial"/>
          <w:sz w:val="22"/>
          <w:szCs w:val="22"/>
        </w:rPr>
        <w:t xml:space="preserve">Reasonable accommodations depend upon the employee's job duties and the specific facts and circumstances of each individual situation.</w:t>
      </w:r>
    </w:p>
    <w:p>
      <w:pPr>
        <w:spacing w:before="60" w:after="60"/>
      </w:pPr>
    </w:p>
    <w:p>
      <w:pPr>
        <w:spacing w:before="60" w:after="60"/>
      </w:pPr>
      <w:r>
        <w:rPr>
          <w:rFonts w:ascii="Arial" w:cs="Arial" w:eastAsia="Arial" w:hAnsi="Arial"/>
          <w:sz w:val="22"/>
          <w:szCs w:val="22"/>
        </w:rPr>
        <w:t xml:space="preserve">Under this policy, if you are pregnant and request a reasonable accommodation for the duration of, or any part of your pregnancy, PolicyLift will explore ways of providing the reasonable accommodation including, but is not limited to, the following:</w:t>
      </w:r>
    </w:p>
    <w:p>
      <w:pPr>
        <w:spacing w:before="60" w:after="60"/>
      </w:pPr>
    </w:p>
    <w:p>
      <w:pPr>
        <w:spacing w:before="60" w:after="60"/>
      </w:pPr>
      <w:r>
        <w:rPr>
          <w:rFonts w:ascii="Arial" w:cs="Arial" w:eastAsia="Arial" w:hAnsi="Arial"/>
          <w:sz w:val="22"/>
          <w:szCs w:val="22"/>
        </w:rPr>
        <w:t xml:space="preserve">•  More frequent or longer bathroom breaks;</w:t>
      </w:r>
    </w:p>
    <w:p>
      <w:pPr>
        <w:spacing w:before="60" w:after="60"/>
      </w:pPr>
    </w:p>
    <w:p>
      <w:pPr>
        <w:spacing w:before="60" w:after="60"/>
      </w:pPr>
      <w:r>
        <w:rPr>
          <w:rFonts w:ascii="Arial" w:cs="Arial" w:eastAsia="Arial" w:hAnsi="Arial"/>
          <w:sz w:val="22"/>
          <w:szCs w:val="22"/>
        </w:rPr>
        <w:t xml:space="preserve">•  Breaks for increased water intake;</w:t>
      </w:r>
    </w:p>
    <w:p>
      <w:pPr>
        <w:spacing w:before="60" w:after="60"/>
      </w:pPr>
    </w:p>
    <w:p>
      <w:pPr>
        <w:spacing w:before="60" w:after="60"/>
      </w:pPr>
      <w:r>
        <w:rPr>
          <w:rFonts w:ascii="Arial" w:cs="Arial" w:eastAsia="Arial" w:hAnsi="Arial"/>
          <w:sz w:val="22"/>
          <w:szCs w:val="22"/>
        </w:rPr>
        <w:t xml:space="preserve">•  Breaks for periodic rest;</w:t>
      </w:r>
    </w:p>
    <w:p>
      <w:pPr>
        <w:spacing w:before="60" w:after="60"/>
      </w:pPr>
    </w:p>
    <w:p>
      <w:pPr>
        <w:spacing w:before="60" w:after="60"/>
      </w:pPr>
      <w:r>
        <w:rPr>
          <w:rFonts w:ascii="Arial" w:cs="Arial" w:eastAsia="Arial" w:hAnsi="Arial"/>
          <w:sz w:val="22"/>
          <w:szCs w:val="22"/>
        </w:rPr>
        <w:t xml:space="preserve">•  Seating;</w:t>
      </w:r>
    </w:p>
    <w:p>
      <w:pPr>
        <w:spacing w:before="60" w:after="60"/>
      </w:pPr>
    </w:p>
    <w:p>
      <w:pPr>
        <w:spacing w:before="60" w:after="60"/>
      </w:pPr>
      <w:r>
        <w:rPr>
          <w:rFonts w:ascii="Arial" w:cs="Arial" w:eastAsia="Arial" w:hAnsi="Arial"/>
          <w:sz w:val="22"/>
          <w:szCs w:val="22"/>
        </w:rPr>
        <w:t xml:space="preserve">•  Assistance with manual labor;</w:t>
      </w:r>
    </w:p>
    <w:p>
      <w:pPr>
        <w:spacing w:before="60" w:after="60"/>
      </w:pPr>
    </w:p>
    <w:p>
      <w:pPr>
        <w:spacing w:before="60" w:after="60"/>
      </w:pPr>
      <w:r>
        <w:rPr>
          <w:rFonts w:ascii="Arial" w:cs="Arial" w:eastAsia="Arial" w:hAnsi="Arial"/>
          <w:sz w:val="22"/>
          <w:szCs w:val="22"/>
        </w:rPr>
        <w:t xml:space="preserve">•  Light duty;</w:t>
      </w:r>
    </w:p>
    <w:p>
      <w:pPr>
        <w:spacing w:before="60" w:after="60"/>
      </w:pPr>
    </w:p>
    <w:p>
      <w:pPr>
        <w:spacing w:before="60" w:after="60"/>
      </w:pPr>
      <w:r>
        <w:rPr>
          <w:rFonts w:ascii="Arial" w:cs="Arial" w:eastAsia="Arial" w:hAnsi="Arial"/>
          <w:sz w:val="22"/>
          <w:szCs w:val="22"/>
        </w:rPr>
        <w:t xml:space="preserve">•  Temporary transfer to a less strenuous or hazardous position;</w:t>
      </w:r>
    </w:p>
    <w:p>
      <w:pPr>
        <w:spacing w:before="60" w:after="60"/>
      </w:pPr>
    </w:p>
    <w:p>
      <w:pPr>
        <w:spacing w:before="60" w:after="60"/>
      </w:pPr>
      <w:r>
        <w:rPr>
          <w:rFonts w:ascii="Arial" w:cs="Arial" w:eastAsia="Arial" w:hAnsi="Arial"/>
          <w:sz w:val="22"/>
          <w:szCs w:val="22"/>
        </w:rPr>
        <w:t xml:space="preserve">•  Acquisition or modification of equipment;</w:t>
      </w:r>
    </w:p>
    <w:p>
      <w:pPr>
        <w:spacing w:before="60" w:after="60"/>
      </w:pPr>
    </w:p>
    <w:p>
      <w:pPr>
        <w:spacing w:before="60" w:after="60"/>
      </w:pPr>
      <w:r>
        <w:rPr>
          <w:rFonts w:ascii="Arial" w:cs="Arial" w:eastAsia="Arial" w:hAnsi="Arial"/>
          <w:sz w:val="22"/>
          <w:szCs w:val="22"/>
        </w:rPr>
        <w:t xml:space="preserve">•  Changing the employee’s job duties;</w:t>
      </w:r>
    </w:p>
    <w:p>
      <w:pPr>
        <w:spacing w:before="60" w:after="60"/>
      </w:pPr>
    </w:p>
    <w:p>
      <w:pPr>
        <w:spacing w:before="60" w:after="60"/>
      </w:pPr>
      <w:r>
        <w:rPr>
          <w:rFonts w:ascii="Arial" w:cs="Arial" w:eastAsia="Arial" w:hAnsi="Arial"/>
          <w:sz w:val="22"/>
          <w:szCs w:val="22"/>
        </w:rPr>
        <w:t xml:space="preserve">• Changing the employee’s work hours;</w:t>
      </w:r>
    </w:p>
    <w:p>
      <w:pPr>
        <w:spacing w:before="60" w:after="60"/>
      </w:pPr>
    </w:p>
    <w:p>
      <w:pPr>
        <w:spacing w:before="60" w:after="60"/>
      </w:pPr>
      <w:r>
        <w:rPr>
          <w:rFonts w:ascii="Arial" w:cs="Arial" w:eastAsia="Arial" w:hAnsi="Arial"/>
          <w:sz w:val="22"/>
          <w:szCs w:val="22"/>
        </w:rPr>
        <w:t xml:space="preserve">•  Relocating the employee’s work area; or</w:t>
      </w:r>
    </w:p>
    <w:p>
      <w:pPr>
        <w:spacing w:before="60" w:after="60"/>
      </w:pPr>
    </w:p>
    <w:p>
      <w:pPr>
        <w:spacing w:before="60" w:after="60"/>
      </w:pPr>
      <w:r>
        <w:rPr>
          <w:rFonts w:ascii="Arial" w:cs="Arial" w:eastAsia="Arial" w:hAnsi="Arial"/>
          <w:sz w:val="22"/>
          <w:szCs w:val="22"/>
        </w:rPr>
        <w:t xml:space="preserve">•  Providing leave necessitated by pregnancy, childbirth, or medical or common conditions relating to pregnancy or childbirth.</w:t>
      </w:r>
    </w:p>
    <w:p>
      <w:pPr>
        <w:spacing w:before="60" w:after="60"/>
      </w:pPr>
    </w:p>
    <w:p>
      <w:pPr>
        <w:spacing w:before="60" w:after="60"/>
      </w:pPr>
      <w:r>
        <w:rPr>
          <w:rFonts w:ascii="Arial" w:cs="Arial" w:eastAsia="Arial" w:hAnsi="Arial"/>
          <w:sz w:val="22"/>
          <w:szCs w:val="22"/>
        </w:rPr>
        <w:t xml:space="preserve">•  Private, non-bathroom space for expressing breast milk.</w:t>
      </w:r>
    </w:p>
    <w:p>
      <w:pPr>
        <w:spacing w:before="60" w:after="60"/>
      </w:pPr>
    </w:p>
    <w:p>
      <w:pPr>
        <w:spacing w:before="60" w:after="60"/>
      </w:pPr>
      <w:r>
        <w:rPr>
          <w:rFonts w:ascii="Arial" w:cs="Arial" w:eastAsia="Arial" w:hAnsi="Arial"/>
          <w:sz w:val="22"/>
          <w:szCs w:val="22"/>
        </w:rPr>
        <w:t xml:space="preserve">Accommodations depend upon the employee’s job qualifications and the specific facts and circumstances of each individual situation. Please inform your supervisor if you require an accommodation, so the company can have an interactive discussion with you. Your supervisor will work with you to determine if there is a need for an adjustment or change at work to accommodate your disability.</w:t>
      </w:r>
    </w:p>
    <w:p>
      <w:pPr>
        <w:spacing w:before="60" w:after="60"/>
      </w:pPr>
    </w:p>
    <w:p>
      <w:pPr>
        <w:pStyle w:val="Heading3"/>
        <w:spacing w:before="160" w:after="80"/>
      </w:pPr>
      <w:r>
        <w:rPr>
          <w:rFonts w:ascii="Arial" w:cs="Arial" w:eastAsia="Arial" w:hAnsi="Arial"/>
          <w:b/>
          <w:bCs/>
          <w:sz w:val="22"/>
          <w:szCs w:val="22"/>
        </w:rPr>
        <w:t xml:space="preserve">PERSONNEL FILES</w:t>
      </w:r>
    </w:p>
    <w:p>
      <w:pPr>
        <w:spacing w:before="60" w:after="60"/>
      </w:pPr>
    </w:p>
    <w:p>
      <w:pPr>
        <w:spacing w:before="60" w:after="60"/>
      </w:pPr>
      <w:commentRangeStart w:id="2"/>
      <w:r>
        <w:rPr>
          <w:rFonts w:ascii="Arial" w:cs="Arial" w:eastAsia="Arial" w:hAnsi="Arial"/>
          <w:sz w:val="22"/>
          <w:szCs w:val="22"/>
        </w:rPr>
        <w:t xml:space="preserve">PolicyLift maintains a personnel file on each employee. Contact your supervisor to request a review of your company, payroll, and/or benefits plan personnel file.</w:t>
      </w:r>
      <w:commentRangeEnd w:id="2"/>
      <w:r>
        <w:rPr>
          <w:rStyle w:val="CommentReference"/>
        </w:rPr>
        <w:commentReference w:id="2"/>
      </w:r>
    </w:p>
    <w:p>
      <w:pPr>
        <w:spacing w:before="60" w:after="60"/>
      </w:pPr>
    </w:p>
    <w:p>
      <w:pPr>
        <w:spacing w:before="60" w:after="60"/>
      </w:pPr>
      <w:r>
        <w:rPr>
          <w:rFonts w:ascii="Arial" w:cs="Arial" w:eastAsia="Arial" w:hAnsi="Arial"/>
          <w:sz w:val="22"/>
          <w:szCs w:val="22"/>
        </w:rPr>
        <w:t xml:space="preserve">To ensure that your personnel file is up-to-date at all times, notify your supervisor or your payroll specialist of any changes in your name, telephone number, home address, withholding instructions, number of dependents, beneficiary designations, or the individuals to notify in case of an emergency.</w:t>
      </w:r>
    </w:p>
    <w:p>
      <w:pPr>
        <w:spacing w:before="60" w:after="60"/>
      </w:pPr>
    </w:p>
    <w:p>
      <w:pPr>
        <w:pStyle w:val="Heading2"/>
        <w:spacing w:before="200" w:after="100"/>
      </w:pPr>
      <w:r>
        <w:rPr>
          <w:rFonts w:ascii="Arial" w:cs="Arial" w:eastAsia="Arial" w:hAnsi="Arial"/>
          <w:b/>
          <w:bCs/>
          <w:sz w:val="24"/>
          <w:szCs w:val="24"/>
        </w:rPr>
        <w:t xml:space="preserve">Employee Conduct</w:t>
      </w:r>
    </w:p>
    <w:p>
      <w:pPr>
        <w:spacing w:before="60" w:after="60"/>
      </w:pPr>
    </w:p>
    <w:p>
      <w:pPr>
        <w:pStyle w:val="Heading3"/>
        <w:spacing w:before="160" w:after="80"/>
      </w:pPr>
      <w:r>
        <w:rPr>
          <w:rFonts w:ascii="Arial" w:cs="Arial" w:eastAsia="Arial" w:hAnsi="Arial"/>
          <w:b/>
          <w:bCs/>
          <w:sz w:val="22"/>
          <w:szCs w:val="22"/>
        </w:rPr>
        <w:t xml:space="preserve">GUIDELINES FOR APPROPRIATE CONDUCT</w:t>
      </w:r>
    </w:p>
    <w:p>
      <w:pPr>
        <w:spacing w:before="60" w:after="60"/>
      </w:pPr>
    </w:p>
    <w:p>
      <w:pPr>
        <w:spacing w:before="60" w:after="60"/>
      </w:pPr>
      <w:commentRangeStart w:id="3"/>
      <w:r>
        <w:rPr>
          <w:rFonts w:ascii="Arial" w:cs="Arial" w:eastAsia="Arial" w:hAnsi="Arial"/>
          <w:sz w:val="22"/>
          <w:szCs w:val="22"/>
        </w:rPr>
        <w:t xml:space="preserve">In order to conduct the operations of PolicyLift efficiently and professionally, all employees are to follow the rules of conduct that will protect the interests and safety of all employees and the company. All employees are expected to act in a professional manner with customers, and the general public.</w:t>
      </w:r>
      <w:commentRangeEnd w:id="3"/>
      <w:r>
        <w:rPr>
          <w:rStyle w:val="CommentReference"/>
        </w:rPr>
        <w:commentReference w:id="3"/>
      </w:r>
    </w:p>
    <w:p>
      <w:pPr>
        <w:spacing w:before="60" w:after="60"/>
      </w:pPr>
    </w:p>
    <w:p>
      <w:pPr>
        <w:spacing w:before="60" w:after="60"/>
      </w:pPr>
      <w:r>
        <w:rPr>
          <w:rFonts w:ascii="Arial" w:cs="Arial" w:eastAsia="Arial" w:hAnsi="Arial"/>
          <w:sz w:val="22"/>
          <w:szCs w:val="22"/>
        </w:rPr>
        <w:t xml:space="preserve">Although it is not possible to list all forms of inappropriate behavior and conduct, the following are examples that are considered inappropriate and may result in disciplinary action up to and including termination of employment:</w:t>
      </w:r>
    </w:p>
    <w:p>
      <w:pPr>
        <w:spacing w:before="60" w:after="60"/>
      </w:pPr>
    </w:p>
    <w:p>
      <w:pPr>
        <w:pStyle w:val="ListParagraph"/>
        <w:numPr>
          <w:ilvl w:val="0"/>
          <w:numId w:val="3"/>
        </w:numPr>
        <w:spacing w:before="40" w:after="40"/>
      </w:pPr>
      <w:r>
        <w:rPr>
          <w:rFonts w:ascii="Arial" w:cs="Arial" w:eastAsia="Arial" w:hAnsi="Arial"/>
          <w:sz w:val="22"/>
          <w:szCs w:val="22"/>
        </w:rPr>
        <w:t xml:space="preserve">Falsifying employment or other company records;</w:t>
      </w:r>
    </w:p>
    <w:p>
      <w:pPr>
        <w:spacing w:before="60" w:after="60"/>
      </w:pPr>
    </w:p>
    <w:p>
      <w:pPr>
        <w:pStyle w:val="ListParagraph"/>
        <w:numPr>
          <w:ilvl w:val="0"/>
          <w:numId w:val="3"/>
        </w:numPr>
        <w:spacing w:before="40" w:after="40"/>
      </w:pPr>
      <w:r>
        <w:rPr>
          <w:rFonts w:ascii="Arial" w:cs="Arial" w:eastAsia="Arial" w:hAnsi="Arial"/>
          <w:sz w:val="22"/>
          <w:szCs w:val="22"/>
        </w:rPr>
        <w:t xml:space="preserve">Violating the Anti-Harassment policy;</w:t>
      </w:r>
    </w:p>
    <w:p>
      <w:pPr>
        <w:spacing w:before="60" w:after="60"/>
      </w:pPr>
    </w:p>
    <w:p>
      <w:pPr>
        <w:pStyle w:val="ListParagraph"/>
        <w:numPr>
          <w:ilvl w:val="0"/>
          <w:numId w:val="3"/>
        </w:numPr>
        <w:spacing w:before="40" w:after="40"/>
      </w:pPr>
      <w:r>
        <w:rPr>
          <w:rFonts w:ascii="Arial" w:cs="Arial" w:eastAsia="Arial" w:hAnsi="Arial"/>
          <w:sz w:val="22"/>
          <w:szCs w:val="22"/>
        </w:rPr>
        <w:t xml:space="preserve">Violating certain national, regional, or local laws and regulations;</w:t>
      </w:r>
    </w:p>
    <w:p>
      <w:pPr>
        <w:spacing w:before="60" w:after="60"/>
      </w:pPr>
    </w:p>
    <w:p>
      <w:pPr>
        <w:pStyle w:val="ListParagraph"/>
        <w:numPr>
          <w:ilvl w:val="0"/>
          <w:numId w:val="3"/>
        </w:numPr>
        <w:spacing w:before="40" w:after="40"/>
      </w:pPr>
      <w:r>
        <w:rPr>
          <w:rFonts w:ascii="Arial" w:cs="Arial" w:eastAsia="Arial" w:hAnsi="Arial"/>
          <w:sz w:val="22"/>
          <w:szCs w:val="22"/>
        </w:rPr>
        <w:t xml:space="preserve">Violating security or safety rules or failing to observe safety rules or safety practices; failing to wear required safety equipment; tampering with equipment or safety equipment;</w:t>
      </w:r>
    </w:p>
    <w:p>
      <w:pPr>
        <w:spacing w:before="60" w:after="60"/>
      </w:pPr>
    </w:p>
    <w:p>
      <w:pPr>
        <w:pStyle w:val="ListParagraph"/>
        <w:numPr>
          <w:ilvl w:val="0"/>
          <w:numId w:val="3"/>
        </w:numPr>
        <w:spacing w:before="40" w:after="40"/>
      </w:pPr>
      <w:r>
        <w:rPr>
          <w:rFonts w:ascii="Arial" w:cs="Arial" w:eastAsia="Arial" w:hAnsi="Arial"/>
          <w:sz w:val="22"/>
          <w:szCs w:val="22"/>
        </w:rPr>
        <w:t xml:space="preserve">Soliciting gratuities from customers or clients;</w:t>
      </w:r>
    </w:p>
    <w:p>
      <w:pPr>
        <w:spacing w:before="60" w:after="60"/>
      </w:pPr>
    </w:p>
    <w:p>
      <w:pPr>
        <w:pStyle w:val="ListParagraph"/>
        <w:numPr>
          <w:ilvl w:val="0"/>
          <w:numId w:val="3"/>
        </w:numPr>
        <w:spacing w:before="40" w:after="40"/>
      </w:pPr>
      <w:r>
        <w:rPr>
          <w:rFonts w:ascii="Arial" w:cs="Arial" w:eastAsia="Arial" w:hAnsi="Arial"/>
          <w:sz w:val="22"/>
          <w:szCs w:val="22"/>
        </w:rPr>
        <w:t xml:space="preserve">Displaying excessive or unexcused absenteeism or tardiness;</w:t>
      </w:r>
    </w:p>
    <w:p>
      <w:pPr>
        <w:spacing w:before="60" w:after="60"/>
      </w:pPr>
    </w:p>
    <w:p>
      <w:pPr>
        <w:pStyle w:val="ListParagraph"/>
        <w:numPr>
          <w:ilvl w:val="0"/>
          <w:numId w:val="3"/>
        </w:numPr>
        <w:spacing w:before="40" w:after="40"/>
      </w:pPr>
      <w:r>
        <w:rPr>
          <w:rFonts w:ascii="Arial" w:cs="Arial" w:eastAsia="Arial" w:hAnsi="Arial"/>
          <w:sz w:val="22"/>
          <w:szCs w:val="22"/>
        </w:rPr>
        <w:t xml:space="preserve">Possessing firearms, weapons or explosives on company property without authorization, in violation of policy or while on duty;</w:t>
      </w:r>
    </w:p>
    <w:p>
      <w:pPr>
        <w:spacing w:before="60" w:after="60"/>
      </w:pPr>
    </w:p>
    <w:p>
      <w:pPr>
        <w:pStyle w:val="ListParagraph"/>
        <w:numPr>
          <w:ilvl w:val="0"/>
          <w:numId w:val="3"/>
        </w:numPr>
        <w:spacing w:before="40" w:after="40"/>
      </w:pPr>
      <w:r>
        <w:rPr>
          <w:rFonts w:ascii="Arial" w:cs="Arial" w:eastAsia="Arial" w:hAnsi="Arial"/>
          <w:sz w:val="22"/>
          <w:szCs w:val="22"/>
        </w:rPr>
        <w:t xml:space="preserve">Using the company’s property and supplies, particularly for personal purposes in an excessive, unnecessary or unauthorized way;</w:t>
      </w:r>
    </w:p>
    <w:p>
      <w:pPr>
        <w:spacing w:before="60" w:after="60"/>
      </w:pPr>
    </w:p>
    <w:p>
      <w:pPr>
        <w:pStyle w:val="ListParagraph"/>
        <w:numPr>
          <w:ilvl w:val="0"/>
          <w:numId w:val="3"/>
        </w:numPr>
        <w:spacing w:before="40" w:after="40"/>
      </w:pPr>
      <w:r>
        <w:rPr>
          <w:rFonts w:ascii="Arial" w:cs="Arial" w:eastAsia="Arial" w:hAnsi="Arial"/>
          <w:sz w:val="22"/>
          <w:szCs w:val="22"/>
        </w:rPr>
        <w:t xml:space="preserve">Negligent damage of property;</w:t>
      </w:r>
    </w:p>
    <w:p>
      <w:pPr>
        <w:spacing w:before="60" w:after="60"/>
      </w:pPr>
    </w:p>
    <w:p>
      <w:pPr>
        <w:pStyle w:val="ListParagraph"/>
        <w:numPr>
          <w:ilvl w:val="0"/>
          <w:numId w:val="3"/>
        </w:numPr>
        <w:spacing w:before="40" w:after="40"/>
      </w:pPr>
      <w:r>
        <w:rPr>
          <w:rFonts w:ascii="Arial" w:cs="Arial" w:eastAsia="Arial" w:hAnsi="Arial"/>
          <w:sz w:val="22"/>
          <w:szCs w:val="22"/>
        </w:rPr>
        <w:t xml:space="preserve">Violating the Violence in the Workplace policy;</w:t>
      </w:r>
    </w:p>
    <w:p>
      <w:pPr>
        <w:spacing w:before="60" w:after="60"/>
      </w:pPr>
    </w:p>
    <w:p>
      <w:pPr>
        <w:pStyle w:val="ListParagraph"/>
        <w:numPr>
          <w:ilvl w:val="0"/>
          <w:numId w:val="3"/>
        </w:numPr>
        <w:spacing w:before="40" w:after="40"/>
      </w:pPr>
      <w:r>
        <w:rPr>
          <w:rFonts w:ascii="Arial" w:cs="Arial" w:eastAsia="Arial" w:hAnsi="Arial"/>
          <w:sz w:val="22"/>
          <w:szCs w:val="22"/>
        </w:rPr>
        <w:t xml:space="preserve">Violating the Drug-Free Workplace policy;</w:t>
      </w:r>
    </w:p>
    <w:p>
      <w:pPr>
        <w:spacing w:before="60" w:after="60"/>
      </w:pPr>
    </w:p>
    <w:p>
      <w:pPr>
        <w:pStyle w:val="ListParagraph"/>
        <w:numPr>
          <w:ilvl w:val="0"/>
          <w:numId w:val="3"/>
        </w:numPr>
        <w:spacing w:before="40" w:after="40"/>
      </w:pPr>
      <w:r>
        <w:rPr>
          <w:rFonts w:ascii="Arial" w:cs="Arial" w:eastAsia="Arial" w:hAnsi="Arial"/>
          <w:sz w:val="22"/>
          <w:szCs w:val="22"/>
        </w:rPr>
        <w:t xml:space="preserve">Committing theft or unauthorized possession of company property or the property of fellow employees;</w:t>
      </w:r>
    </w:p>
    <w:p>
      <w:pPr>
        <w:spacing w:before="60" w:after="60"/>
      </w:pPr>
    </w:p>
    <w:p>
      <w:pPr>
        <w:pStyle w:val="ListParagraph"/>
        <w:numPr>
          <w:ilvl w:val="0"/>
          <w:numId w:val="3"/>
        </w:numPr>
        <w:spacing w:before="40" w:after="40"/>
      </w:pPr>
      <w:r>
        <w:rPr>
          <w:rFonts w:ascii="Arial" w:cs="Arial" w:eastAsia="Arial" w:hAnsi="Arial"/>
          <w:sz w:val="22"/>
          <w:szCs w:val="22"/>
        </w:rPr>
        <w:t xml:space="preserve">Possessing or removing any company property, including documents, from the premises without prior permission from management;</w:t>
      </w:r>
    </w:p>
    <w:p>
      <w:pPr>
        <w:spacing w:before="60" w:after="60"/>
      </w:pPr>
    </w:p>
    <w:p>
      <w:pPr>
        <w:pStyle w:val="ListParagraph"/>
        <w:numPr>
          <w:ilvl w:val="0"/>
          <w:numId w:val="3"/>
        </w:numPr>
        <w:spacing w:before="40" w:after="40"/>
      </w:pPr>
      <w:r>
        <w:rPr>
          <w:rFonts w:ascii="Arial" w:cs="Arial" w:eastAsia="Arial" w:hAnsi="Arial"/>
          <w:sz w:val="22"/>
          <w:szCs w:val="22"/>
        </w:rPr>
        <w:t xml:space="preserve">Using company equipment or property for personal reasons without proper authorization; using company equipment for profit;</w:t>
      </w:r>
    </w:p>
    <w:p>
      <w:pPr>
        <w:spacing w:before="60" w:after="60"/>
      </w:pPr>
    </w:p>
    <w:p>
      <w:pPr>
        <w:pStyle w:val="ListParagraph"/>
        <w:numPr>
          <w:ilvl w:val="0"/>
          <w:numId w:val="3"/>
        </w:numPr>
        <w:spacing w:before="40" w:after="40"/>
      </w:pPr>
      <w:r>
        <w:rPr>
          <w:rFonts w:ascii="Arial" w:cs="Arial" w:eastAsia="Arial" w:hAnsi="Arial"/>
          <w:sz w:val="22"/>
          <w:szCs w:val="22"/>
        </w:rPr>
        <w:t xml:space="preserve">Giving confidential or proprietary information to competitors;</w:t>
      </w:r>
    </w:p>
    <w:p>
      <w:pPr>
        <w:spacing w:before="60" w:after="60"/>
      </w:pPr>
    </w:p>
    <w:p>
      <w:pPr>
        <w:pStyle w:val="ListParagraph"/>
        <w:numPr>
          <w:ilvl w:val="0"/>
          <w:numId w:val="3"/>
        </w:numPr>
        <w:spacing w:before="40" w:after="40"/>
      </w:pPr>
      <w:r>
        <w:rPr>
          <w:rFonts w:ascii="Arial" w:cs="Arial" w:eastAsia="Arial" w:hAnsi="Arial"/>
          <w:sz w:val="22"/>
          <w:szCs w:val="22"/>
        </w:rPr>
        <w:t xml:space="preserve">Working for a competing business while an employee of the company;</w:t>
      </w:r>
    </w:p>
    <w:p>
      <w:pPr>
        <w:spacing w:before="60" w:after="60"/>
      </w:pPr>
    </w:p>
    <w:p>
      <w:pPr>
        <w:pStyle w:val="ListParagraph"/>
        <w:numPr>
          <w:ilvl w:val="0"/>
          <w:numId w:val="3"/>
        </w:numPr>
        <w:spacing w:before="40" w:after="40"/>
      </w:pPr>
      <w:r>
        <w:rPr>
          <w:rFonts w:ascii="Arial" w:cs="Arial" w:eastAsia="Arial" w:hAnsi="Arial"/>
          <w:sz w:val="22"/>
          <w:szCs w:val="22"/>
        </w:rPr>
        <w:t xml:space="preserve">Breaking confidentiality of information such as, National identification numbers, including any part of National identification numbers. Personal information also includes driver's license numbers, state-issued identification card numbers, date of birth, credit or debit or other account numbers, passport numbers, alien registration numbers or health insurance identification numbers;</w:t>
      </w:r>
    </w:p>
    <w:p>
      <w:pPr>
        <w:spacing w:before="60" w:after="60"/>
      </w:pPr>
    </w:p>
    <w:p>
      <w:pPr>
        <w:pStyle w:val="ListParagraph"/>
        <w:numPr>
          <w:ilvl w:val="0"/>
          <w:numId w:val="3"/>
        </w:numPr>
        <w:spacing w:before="40" w:after="40"/>
      </w:pPr>
      <w:r>
        <w:rPr>
          <w:rFonts w:ascii="Arial" w:cs="Arial" w:eastAsia="Arial" w:hAnsi="Arial"/>
          <w:sz w:val="22"/>
          <w:szCs w:val="22"/>
        </w:rPr>
        <w:t xml:space="preserve">Engaging in abusive conduct, or bullying, such as using obscene, abusive or threatening language or gestures or other verbal or physical conduct a reasonable person would find threatening, intimidating, or humiliating;</w:t>
      </w:r>
    </w:p>
    <w:p>
      <w:pPr>
        <w:spacing w:before="60" w:after="60"/>
      </w:pPr>
    </w:p>
    <w:p>
      <w:pPr>
        <w:pStyle w:val="ListParagraph"/>
        <w:numPr>
          <w:ilvl w:val="0"/>
          <w:numId w:val="3"/>
        </w:numPr>
        <w:spacing w:before="40" w:after="40"/>
      </w:pPr>
      <w:r>
        <w:rPr>
          <w:rFonts w:ascii="Arial" w:cs="Arial" w:eastAsia="Arial" w:hAnsi="Arial"/>
          <w:sz w:val="22"/>
          <w:szCs w:val="22"/>
        </w:rPr>
        <w:t xml:space="preserve">Soliciting, selling, or collecting funds for any purpose while on working time (not including meals and authorized breaks). Employees who are not on working time shall not interfere with the work of employees who are on working time.</w:t>
      </w:r>
    </w:p>
    <w:p>
      <w:pPr>
        <w:spacing w:before="60" w:after="60"/>
      </w:pPr>
    </w:p>
    <w:p>
      <w:pPr>
        <w:spacing w:before="60" w:after="60"/>
      </w:pPr>
    </w:p>
    <w:p>
      <w:pPr>
        <w:spacing w:before="60" w:after="60"/>
      </w:pPr>
      <w:r>
        <w:rPr>
          <w:rFonts w:ascii="Arial" w:cs="Arial" w:eastAsia="Arial" w:hAnsi="Arial"/>
          <w:sz w:val="22"/>
          <w:szCs w:val="22"/>
        </w:rPr>
        <w:t xml:space="preserve">Where appropriate, supervisors will follow a process of progressive employee discipline. Before or during application of any discipline, employees may be given an opportunity to relate their version of the incident or problem and provide an explanation. Examples of progressive employee discipline include:</w:t>
      </w:r>
    </w:p>
    <w:p>
      <w:pPr>
        <w:spacing w:before="60" w:after="60"/>
      </w:pPr>
    </w:p>
    <w:p>
      <w:pPr>
        <w:pStyle w:val="ListParagraph"/>
        <w:numPr>
          <w:ilvl w:val="0"/>
          <w:numId w:val="3"/>
        </w:numPr>
        <w:spacing w:before="40" w:after="40"/>
      </w:pPr>
      <w:r>
        <w:rPr>
          <w:rFonts w:ascii="Arial" w:cs="Arial" w:eastAsia="Arial" w:hAnsi="Arial"/>
          <w:sz w:val="22"/>
          <w:szCs w:val="22"/>
        </w:rPr>
        <w:t xml:space="preserve">Verbal Counseling - A conversation with an employee explaining that the employee’s conduct or poor performance is unacceptable, and repeated or continued unacceptable conduct or performance will result in more severe disciplinary action. A record of the notice of the verbal counseling may be made and retained in the employee's personnel file.</w:t>
      </w:r>
    </w:p>
    <w:p>
      <w:pPr>
        <w:spacing w:before="60" w:after="60"/>
      </w:pPr>
    </w:p>
    <w:p>
      <w:pPr>
        <w:pStyle w:val="ListParagraph"/>
        <w:numPr>
          <w:ilvl w:val="0"/>
          <w:numId w:val="3"/>
        </w:numPr>
        <w:spacing w:before="40" w:after="40"/>
      </w:pPr>
      <w:r>
        <w:rPr>
          <w:rFonts w:ascii="Arial" w:cs="Arial" w:eastAsia="Arial" w:hAnsi="Arial"/>
          <w:sz w:val="22"/>
          <w:szCs w:val="22"/>
        </w:rPr>
        <w:t xml:space="preserve">Written Counseling - A written document or memo that describes the unacceptable conduct or performance of the employee and specifies needed changes or improvements. A copy of the written counseling generally will be retained in the employee's personnel file.</w:t>
      </w:r>
    </w:p>
    <w:p>
      <w:pPr>
        <w:spacing w:before="60" w:after="60"/>
      </w:pPr>
    </w:p>
    <w:p>
      <w:pPr>
        <w:pStyle w:val="ListParagraph"/>
        <w:numPr>
          <w:ilvl w:val="0"/>
          <w:numId w:val="3"/>
        </w:numPr>
        <w:spacing w:before="40" w:after="40"/>
      </w:pPr>
      <w:r>
        <w:rPr>
          <w:rFonts w:ascii="Arial" w:cs="Arial" w:eastAsia="Arial" w:hAnsi="Arial"/>
          <w:sz w:val="22"/>
          <w:szCs w:val="22"/>
        </w:rPr>
        <w:t xml:space="preserve">Termination - If an employee fails to follow acceptable conduct or performance standards, the company may terminate the employee’s employment.</w:t>
      </w:r>
    </w:p>
    <w:p>
      <w:pPr>
        <w:spacing w:before="60" w:after="60"/>
      </w:pPr>
    </w:p>
    <w:p>
      <w:pPr>
        <w:spacing w:before="60" w:after="60"/>
      </w:pPr>
    </w:p>
    <w:p>
      <w:pPr>
        <w:spacing w:before="60" w:after="60"/>
      </w:pPr>
      <w:r>
        <w:rPr>
          <w:rFonts w:ascii="Arial" w:cs="Arial" w:eastAsia="Arial" w:hAnsi="Arial"/>
          <w:sz w:val="22"/>
          <w:szCs w:val="22"/>
        </w:rPr>
        <w:t xml:space="preserve">Depending on the specific circumstances, the company may suspend or terminate an employee without prior discipline, or without following a particular order of discipline.</w:t>
      </w:r>
    </w:p>
    <w:p>
      <w:pPr>
        <w:spacing w:before="60" w:after="60"/>
      </w:pPr>
    </w:p>
    <w:p>
      <w:pPr>
        <w:pStyle w:val="Heading3"/>
        <w:spacing w:before="160" w:after="80"/>
      </w:pPr>
      <w:r>
        <w:rPr>
          <w:rFonts w:ascii="Arial" w:cs="Arial" w:eastAsia="Arial" w:hAnsi="Arial"/>
          <w:b/>
          <w:bCs/>
          <w:sz w:val="22"/>
          <w:szCs w:val="22"/>
        </w:rPr>
        <w:t xml:space="preserve">ANTI-HARASSMENT</w:t>
      </w:r>
    </w:p>
    <w:p>
      <w:pPr>
        <w:spacing w:before="60" w:after="60"/>
      </w:pPr>
    </w:p>
    <w:p>
      <w:pPr>
        <w:spacing w:before="60" w:after="60"/>
      </w:pPr>
      <w:r>
        <w:rPr>
          <w:rFonts w:ascii="Arial" w:cs="Arial" w:eastAsia="Arial" w:hAnsi="Arial"/>
          <w:sz w:val="22"/>
          <w:szCs w:val="22"/>
        </w:rPr>
        <w:t xml:space="preserve">PolicyLift is committed to a work environment in which all individuals are treated with respect and dignity and are free from all forms of harassment and discrimination. Any form of harassment, even when not unlawful or directed at a protected category, is prohibited and will not be tolerated. All employees, including supervisors, co-workers, vendors, contractors, customers or other third parties, are expected to adhere to this policy.</w:t>
      </w:r>
    </w:p>
    <w:p>
      <w:pPr>
        <w:spacing w:before="60" w:after="60"/>
      </w:pPr>
    </w:p>
    <w:p>
      <w:pPr>
        <w:spacing w:before="60" w:after="60"/>
      </w:pPr>
      <w:commentRangeStart w:id="4"/>
      <w:r>
        <w:rPr>
          <w:rFonts w:ascii="Arial" w:cs="Arial" w:eastAsia="Arial" w:hAnsi="Arial"/>
          <w:sz w:val="22"/>
          <w:szCs w:val="22"/>
        </w:rPr>
        <w:t xml:space="preserve">Reported or suspected occurrences of harassment or discrimination will be promptly and thoroughly investigated. Following an investigation, PolicyLift will promptly take any necessary and appropriate disciplinary action.</w:t>
      </w:r>
      <w:commentRangeEnd w:id="4"/>
      <w:r>
        <w:rPr>
          <w:rStyle w:val="CommentReference"/>
        </w:rPr>
        <w:commentReference w:id="4"/>
      </w:r>
    </w:p>
    <w:p>
      <w:pPr>
        <w:spacing w:before="60" w:after="60"/>
      </w:pPr>
    </w:p>
    <w:p>
      <w:pPr>
        <w:spacing w:before="60" w:after="60"/>
      </w:pPr>
      <w:r>
        <w:rPr>
          <w:rFonts w:ascii="Arial" w:cs="Arial" w:eastAsia="Arial" w:hAnsi="Arial"/>
          <w:sz w:val="22"/>
          <w:szCs w:val="22"/>
        </w:rPr>
        <w:t xml:space="preserve">PolicyLift will not permit or condone any acts of retaliation against anyone who files or cooperates in the investigation of harassment or discrimination complaints.</w:t>
      </w:r>
    </w:p>
    <w:p>
      <w:pPr>
        <w:spacing w:before="60" w:after="60"/>
      </w:pPr>
    </w:p>
    <w:p>
      <w:pPr>
        <w:spacing w:before="60" w:after="60"/>
      </w:pPr>
      <w:r>
        <w:rPr>
          <w:rFonts w:ascii="Arial" w:cs="Arial" w:eastAsia="Arial" w:hAnsi="Arial"/>
          <w:sz w:val="22"/>
          <w:szCs w:val="22"/>
        </w:rPr>
        <w:t xml:space="preserve">The term “harassment” includes harassment based on any category protected by federal, state or local law, which may include, but is not limited to, unwelcome slurs, jokes, or verbal, graphic or physical conduct relating to an individual's race, color, religious creed, sex, national origin, ancestry, citizenship status, pregnancy, childbirth, physical disability, mental and/or intellectual disability, age, military status or status as a Vietnam-era or special disabled veteran, marital status, registered domestic partner or civil union status, familial status, gender (including sex stereotyping and gender identity or expression), medical condition (including, but not limited to, cancer related or HIV/AIDS related), genetic information, or sexual orientation.</w:t>
      </w:r>
    </w:p>
    <w:p>
      <w:pPr>
        <w:spacing w:before="60" w:after="60"/>
      </w:pPr>
    </w:p>
    <w:p>
      <w:pPr>
        <w:spacing w:before="60" w:after="60"/>
      </w:pPr>
      <w:r>
        <w:rPr>
          <w:rFonts w:ascii="Arial" w:cs="Arial" w:eastAsia="Arial" w:hAnsi="Arial"/>
          <w:sz w:val="22"/>
          <w:szCs w:val="22"/>
        </w:rPr>
        <w:t xml:space="preserve">Sexual harassment consists of unwelcome sexual advances, requests for sexual favors, or other verbal or physical conduct of a sexual nature where:</w:t>
      </w:r>
    </w:p>
    <w:p>
      <w:pPr>
        <w:spacing w:before="60" w:after="60"/>
      </w:pPr>
    </w:p>
    <w:p>
      <w:pPr>
        <w:spacing w:before="60" w:after="60"/>
      </w:pPr>
      <w:r>
        <w:rPr>
          <w:rFonts w:ascii="Arial" w:cs="Arial" w:eastAsia="Arial" w:hAnsi="Arial"/>
          <w:sz w:val="22"/>
          <w:szCs w:val="22"/>
        </w:rPr>
        <w:t xml:space="preserve">Submission to such conduct is an explicit or implicit term or condition of employment;</w:t>
      </w:r>
    </w:p>
    <w:p>
      <w:pPr>
        <w:spacing w:before="60" w:after="60"/>
      </w:pPr>
    </w:p>
    <w:p>
      <w:pPr>
        <w:spacing w:before="60" w:after="60"/>
      </w:pPr>
      <w:r>
        <w:rPr>
          <w:rFonts w:ascii="Arial" w:cs="Arial" w:eastAsia="Arial" w:hAnsi="Arial"/>
          <w:sz w:val="22"/>
          <w:szCs w:val="22"/>
        </w:rPr>
        <w:t xml:space="preserve">Employment decisions are based on an employee's submission to or rejection of such conduct; or</w:t>
      </w:r>
    </w:p>
    <w:p>
      <w:pPr>
        <w:spacing w:before="60" w:after="60"/>
      </w:pPr>
    </w:p>
    <w:p>
      <w:pPr>
        <w:spacing w:before="60" w:after="60"/>
      </w:pPr>
      <w:r>
        <w:rPr>
          <w:rFonts w:ascii="Arial" w:cs="Arial" w:eastAsia="Arial" w:hAnsi="Arial"/>
          <w:sz w:val="22"/>
          <w:szCs w:val="22"/>
        </w:rPr>
        <w:t xml:space="preserve">Such conduct unreasonably interferes with an individual's work performance or creates an intimidating, hostile or offensive working environment.</w:t>
      </w:r>
    </w:p>
    <w:p>
      <w:pPr>
        <w:spacing w:before="60" w:after="60"/>
      </w:pPr>
    </w:p>
    <w:p>
      <w:pPr>
        <w:pStyle w:val="Heading2"/>
        <w:spacing w:before="200" w:after="100"/>
      </w:pPr>
      <w:r>
        <w:rPr>
          <w:rFonts w:ascii="Arial" w:cs="Arial" w:eastAsia="Arial" w:hAnsi="Arial"/>
          <w:b/>
          <w:bCs/>
          <w:sz w:val="24"/>
          <w:szCs w:val="24"/>
        </w:rPr>
        <w:t xml:space="preserve">Complaint Procedure</w:t>
      </w:r>
    </w:p>
    <w:p>
      <w:pPr>
        <w:spacing w:before="60" w:after="60"/>
      </w:pPr>
    </w:p>
    <w:p>
      <w:pPr>
        <w:spacing w:before="60" w:after="60"/>
      </w:pPr>
      <w:r>
        <w:rPr>
          <w:rFonts w:ascii="Arial" w:cs="Arial" w:eastAsia="Arial" w:hAnsi="Arial"/>
          <w:sz w:val="22"/>
          <w:szCs w:val="22"/>
        </w:rPr>
        <w:t xml:space="preserve">PolicyLift provides you with a convenient and reliable method for reporting incidents of alleged harassment, including sexual harassment, and discrimination. Any employee who feels harassed or discriminated against is encouraged to immediately inform the alleged offender that the behavior is unwelcome. In many instances, the person is unaware his or her conduct is offensive and this action alone may often resolve the problem. If the informal discussion with the alleged offender is unsuccessful in remedying the problem, or if you do not feel comfortable with such an approach, you should immediately report the conduct to your immediate supervisor, manager or company owner. We cannot resolve a harassment or discrimination problem, unless we know about it. Therefore, it is your responsibility to bring those kinds of problems to our attention so we can take the necessary steps to correct any problems. The report should include all facts available to you regarding the alleged harassment, sexual harassment, or discrimination.</w:t>
      </w:r>
    </w:p>
    <w:p>
      <w:pPr>
        <w:spacing w:before="60" w:after="60"/>
      </w:pPr>
    </w:p>
    <w:p>
      <w:pPr>
        <w:spacing w:before="60" w:after="60"/>
      </w:pPr>
      <w:r>
        <w:rPr>
          <w:rFonts w:ascii="Arial" w:cs="Arial" w:eastAsia="Arial" w:hAnsi="Arial"/>
          <w:sz w:val="22"/>
          <w:szCs w:val="22"/>
        </w:rPr>
        <w:t xml:space="preserve">If you wish to make an anonymous or formal complaint, you may do so. For reporting an employer who isn’t meeting the minimum employment standards, please refer to PolicyLift whistleblower form provided on the Delve platform.</w:t>
      </w:r>
    </w:p>
    <w:p>
      <w:pPr>
        <w:spacing w:before="60" w:after="60"/>
      </w:pPr>
    </w:p>
    <w:p>
      <w:pPr>
        <w:spacing w:before="60" w:after="60"/>
      </w:pPr>
      <w:r>
        <w:rPr>
          <w:rFonts w:ascii="Arial" w:cs="Arial" w:eastAsia="Arial" w:hAnsi="Arial"/>
          <w:sz w:val="22"/>
          <w:szCs w:val="22"/>
        </w:rPr>
        <w:t xml:space="preserve">Please note the scope of any investigation submitted through any of the above channels may be limited based on the information you provide.</w:t>
      </w:r>
    </w:p>
    <w:p>
      <w:pPr>
        <w:spacing w:before="60" w:after="60"/>
      </w:pPr>
    </w:p>
    <w:p>
      <w:pPr>
        <w:pStyle w:val="Heading2"/>
        <w:spacing w:before="200" w:after="100"/>
      </w:pPr>
      <w:r>
        <w:rPr>
          <w:rFonts w:ascii="Arial" w:cs="Arial" w:eastAsia="Arial" w:hAnsi="Arial"/>
          <w:b/>
          <w:bCs/>
          <w:sz w:val="24"/>
          <w:szCs w:val="24"/>
        </w:rPr>
        <w:t xml:space="preserve">Confidentiality</w:t>
      </w:r>
    </w:p>
    <w:p>
      <w:pPr>
        <w:spacing w:before="60" w:after="60"/>
      </w:pPr>
    </w:p>
    <w:p>
      <w:pPr>
        <w:spacing w:before="60" w:after="60"/>
      </w:pPr>
      <w:r>
        <w:rPr>
          <w:rFonts w:ascii="Arial" w:cs="Arial" w:eastAsia="Arial" w:hAnsi="Arial"/>
          <w:sz w:val="22"/>
          <w:szCs w:val="22"/>
        </w:rPr>
        <w:t xml:space="preserve">All reports of alleged harassment, sexual harassment, or discrimination will be treated seriously. Confidentiality will be maintained to the extent possible. However, to conduct a thorough investigation, certain information may need to be disclosed to other individuals, including the alleged offender. Consequently, absolute confidentiality cannot be promised and cannot be guaranteed.</w:t>
      </w:r>
    </w:p>
    <w:p>
      <w:pPr>
        <w:spacing w:before="60" w:after="60"/>
      </w:pPr>
    </w:p>
    <w:p>
      <w:pPr>
        <w:pStyle w:val="Heading2"/>
        <w:spacing w:before="200" w:after="100"/>
      </w:pPr>
      <w:r>
        <w:rPr>
          <w:rFonts w:ascii="Arial" w:cs="Arial" w:eastAsia="Arial" w:hAnsi="Arial"/>
          <w:b/>
          <w:bCs/>
          <w:sz w:val="24"/>
          <w:szCs w:val="24"/>
        </w:rPr>
        <w:t xml:space="preserve">Investigative Procedure</w:t>
      </w:r>
    </w:p>
    <w:p>
      <w:pPr>
        <w:spacing w:before="60" w:after="60"/>
      </w:pPr>
    </w:p>
    <w:p>
      <w:pPr>
        <w:spacing w:before="60" w:after="60"/>
      </w:pPr>
      <w:r>
        <w:rPr>
          <w:rFonts w:ascii="Arial" w:cs="Arial" w:eastAsia="Arial" w:hAnsi="Arial"/>
          <w:sz w:val="22"/>
          <w:szCs w:val="22"/>
        </w:rPr>
        <w:t xml:space="preserve">Once a complaint of alleged harassment, sexual harassment, or discrimination is received, we will begin a prompt and thorough investigation. The investigation may include interviews with all involved employees, including the alleged harasser, and any employees who are aware of facts or incidents alleged to have occurred. Following an investigation, PolicyLift will promptly take any necessary and appropriate disciplinary action. Disciplinary action will be taken if the investigation reveals that an employee has acted in a manner that is not in alignment with the goals of this policy. PolicyLift may address any workplace issue discovered during an investigation. This may include some or all of the following steps:</w:t>
      </w:r>
    </w:p>
    <w:p>
      <w:pPr>
        <w:spacing w:before="60" w:after="60"/>
      </w:pPr>
    </w:p>
    <w:p>
      <w:pPr>
        <w:spacing w:before="60" w:after="60"/>
      </w:pPr>
      <w:r>
        <w:rPr>
          <w:rFonts w:ascii="Arial" w:cs="Arial" w:eastAsia="Arial" w:hAnsi="Arial"/>
          <w:sz w:val="22"/>
          <w:szCs w:val="22"/>
        </w:rPr>
        <w:t xml:space="preserve">Restore any lost terms, conditions, or benefits of employment to the complaining employee.</w:t>
      </w:r>
    </w:p>
    <w:p>
      <w:pPr>
        <w:spacing w:before="60" w:after="60"/>
      </w:pPr>
    </w:p>
    <w:p>
      <w:pPr>
        <w:spacing w:before="60" w:after="60"/>
      </w:pPr>
      <w:r>
        <w:rPr>
          <w:rFonts w:ascii="Arial" w:cs="Arial" w:eastAsia="Arial" w:hAnsi="Arial"/>
          <w:sz w:val="22"/>
          <w:szCs w:val="22"/>
        </w:rPr>
        <w:t xml:space="preserve">Discipline the alleged harasser. This discipline may include written disciplinary warnings, transfer, demotion, suspension and/or termination of employment.</w:t>
      </w:r>
    </w:p>
    <w:p>
      <w:pPr>
        <w:spacing w:before="60" w:after="60"/>
      </w:pPr>
    </w:p>
    <w:p>
      <w:pPr>
        <w:spacing w:before="60" w:after="60"/>
      </w:pPr>
      <w:r>
        <w:rPr>
          <w:rFonts w:ascii="Arial" w:cs="Arial" w:eastAsia="Arial" w:hAnsi="Arial"/>
          <w:sz w:val="22"/>
          <w:szCs w:val="22"/>
        </w:rPr>
        <w:t xml:space="preserve">If the alleged harassment, sexual harassment, or discrimination is from a vendor, contractor, customer or other third party, PolicyLift will take appropriate action to stop the conduct.</w:t>
      </w:r>
    </w:p>
    <w:p>
      <w:pPr>
        <w:spacing w:before="60" w:after="60"/>
      </w:pPr>
    </w:p>
    <w:p>
      <w:pPr>
        <w:spacing w:before="60" w:after="60"/>
      </w:pPr>
      <w:r>
        <w:rPr>
          <w:rFonts w:ascii="Arial" w:cs="Arial" w:eastAsia="Arial" w:hAnsi="Arial"/>
          <w:sz w:val="22"/>
          <w:szCs w:val="22"/>
        </w:rPr>
        <w:t xml:space="preserve">If you have made a complaint but feel that the action taken in response has not remedied the situation, you should make an additional complaint following the complaint procedure outlined in this policy.</w:t>
      </w:r>
    </w:p>
    <w:p>
      <w:pPr>
        <w:spacing w:before="60" w:after="60"/>
      </w:pPr>
    </w:p>
    <w:p>
      <w:pPr>
        <w:pStyle w:val="Heading2"/>
        <w:spacing w:before="200" w:after="100"/>
      </w:pPr>
      <w:r>
        <w:rPr>
          <w:rFonts w:ascii="Arial" w:cs="Arial" w:eastAsia="Arial" w:hAnsi="Arial"/>
          <w:b/>
          <w:bCs/>
          <w:sz w:val="24"/>
          <w:szCs w:val="24"/>
        </w:rPr>
        <w:t xml:space="preserve">Duties of Employees and Supervisors</w:t>
      </w:r>
    </w:p>
    <w:p>
      <w:pPr>
        <w:spacing w:before="60" w:after="60"/>
      </w:pPr>
    </w:p>
    <w:p>
      <w:pPr>
        <w:spacing w:before="60" w:after="60"/>
      </w:pPr>
      <w:r>
        <w:rPr>
          <w:rFonts w:ascii="Arial" w:cs="Arial" w:eastAsia="Arial" w:hAnsi="Arial"/>
          <w:sz w:val="22"/>
          <w:szCs w:val="22"/>
        </w:rPr>
        <w:t xml:space="preserve">All employees of the company, both management and non-management, are responsible for assuring that a workplace free of harassment, sexual harassment, and discrimination is maintained. Any employee may file a complaint regarding incidents experienced personally or incidents observed in the workplace. The company strives to maintain a pleasant work environment where all employees are able to effectively perform their work without interference of any type and requests the assistance of all employees in this effort.</w:t>
      </w:r>
    </w:p>
    <w:p>
      <w:pPr>
        <w:spacing w:before="60" w:after="60"/>
      </w:pPr>
    </w:p>
    <w:p>
      <w:pPr>
        <w:spacing w:before="60" w:after="60"/>
      </w:pPr>
      <w:commentRangeStart w:id="5"/>
      <w:r>
        <w:rPr>
          <w:rFonts w:ascii="Arial" w:cs="Arial" w:eastAsia="Arial" w:hAnsi="Arial"/>
          <w:sz w:val="22"/>
          <w:szCs w:val="22"/>
        </w:rPr>
        <w:t xml:space="preserve">All managers and supervisors are responsible for doing all they can to prevent and discourage harassment, sexual harassment, and discrimination from occurring. If a complaint of harassment, sexual harassment or discrimination is raised, the individual to whom the complaint is made (i.e., supervisor, manager, company owner) should act promptly to notify the appropriate government department so an investigation may promptly proceed. The company and government authorities may discipline any managers or supervisors who fail to follow this policy, which discipline, may include termination.</w:t>
      </w:r>
      <w:commentRangeEnd w:id="5"/>
      <w:r>
        <w:rPr>
          <w:rStyle w:val="CommentReference"/>
        </w:rPr>
        <w:commentReference w:id="5"/>
      </w:r>
    </w:p>
    <w:p>
      <w:pPr>
        <w:spacing w:before="60" w:after="60"/>
      </w:pPr>
    </w:p>
    <w:p>
      <w:pPr>
        <w:pStyle w:val="Heading3"/>
        <w:spacing w:before="160" w:after="80"/>
      </w:pPr>
      <w:r>
        <w:rPr>
          <w:rFonts w:ascii="Arial" w:cs="Arial" w:eastAsia="Arial" w:hAnsi="Arial"/>
          <w:b/>
          <w:bCs/>
          <w:sz w:val="22"/>
          <w:szCs w:val="22"/>
        </w:rPr>
        <w:t xml:space="preserve">VIOLENCE IN THE WORKPLACE</w:t>
      </w:r>
    </w:p>
    <w:p>
      <w:pPr>
        <w:spacing w:before="60" w:after="60"/>
      </w:pPr>
    </w:p>
    <w:p>
      <w:pPr>
        <w:spacing w:before="60" w:after="60"/>
      </w:pPr>
      <w:r>
        <w:rPr>
          <w:rFonts w:ascii="Arial" w:cs="Arial" w:eastAsia="Arial" w:hAnsi="Arial"/>
          <w:sz w:val="22"/>
          <w:szCs w:val="22"/>
        </w:rPr>
        <w:t xml:space="preserve">PolicyLift is committed to providing a safe workplace for employees, customers, vendors, volunteers, independent contractors and others with whom we do business. The company has zero tolerance for violent acts or threats of violence.</w:t>
      </w:r>
    </w:p>
    <w:p>
      <w:pPr>
        <w:spacing w:before="60" w:after="60"/>
      </w:pPr>
    </w:p>
    <w:p>
      <w:pPr>
        <w:spacing w:before="60" w:after="60"/>
      </w:pPr>
      <w:r>
        <w:rPr>
          <w:rFonts w:ascii="Arial" w:cs="Arial" w:eastAsia="Arial" w:hAnsi="Arial"/>
          <w:sz w:val="22"/>
          <w:szCs w:val="22"/>
        </w:rPr>
        <w:t xml:space="preserve">You are expected to conduct yourself in a non-threatening, non-abusive manner at all times. Any direct, conditional or veiled threat of harm to any employee, guest or company property will be considered unacceptable behavior. Acts of violence, intimidation or bullying of others will not be tolerated.</w:t>
      </w:r>
    </w:p>
    <w:p>
      <w:pPr>
        <w:spacing w:before="60" w:after="60"/>
      </w:pPr>
    </w:p>
    <w:p>
      <w:pPr>
        <w:spacing w:before="60" w:after="60"/>
      </w:pPr>
      <w:commentRangeStart w:id="6"/>
      <w:r>
        <w:rPr>
          <w:rFonts w:ascii="Arial" w:cs="Arial" w:eastAsia="Arial" w:hAnsi="Arial"/>
          <w:sz w:val="22"/>
          <w:szCs w:val="22"/>
        </w:rPr>
        <w:t xml:space="preserve">All employees share the responsibility in identifying and alleviating threatening or violent behaviors. Anyone who is subjected to or threatened with violence, or who is aware of another individual who has been subjected to or threatened with violence, is to immediately report this information to his/her supervisor or a management member. You must assume that any threat is serious. The company will carefully investigate reports and maintain employee confidentiality to the fullest extent possible.</w:t>
      </w:r>
      <w:commentRangeEnd w:id="6"/>
      <w:r>
        <w:rPr>
          <w:rStyle w:val="CommentReference"/>
        </w:rPr>
        <w:commentReference w:id="6"/>
      </w:r>
    </w:p>
    <w:p>
      <w:pPr>
        <w:spacing w:before="60" w:after="60"/>
      </w:pPr>
    </w:p>
    <w:p>
      <w:pPr>
        <w:spacing w:before="60" w:after="60"/>
      </w:pPr>
      <w:r>
        <w:rPr>
          <w:rFonts w:ascii="Arial" w:cs="Arial" w:eastAsia="Arial" w:hAnsi="Arial"/>
          <w:sz w:val="22"/>
          <w:szCs w:val="22"/>
        </w:rPr>
        <w:t xml:space="preserve">PolicyLift will take disciplinary action, up to and including termination, and/or legal action as appropriate, against any employee who commits or threatens to commit a violent act against any person while on company premises or while engaged in company business off the premises.</w:t>
      </w:r>
    </w:p>
    <w:p>
      <w:pPr>
        <w:spacing w:before="60" w:after="60"/>
      </w:pPr>
    </w:p>
    <w:p>
      <w:pPr>
        <w:pStyle w:val="Heading3"/>
        <w:spacing w:before="160" w:after="80"/>
      </w:pPr>
      <w:r>
        <w:rPr>
          <w:rFonts w:ascii="Arial" w:cs="Arial" w:eastAsia="Arial" w:hAnsi="Arial"/>
          <w:b/>
          <w:bCs/>
          <w:sz w:val="22"/>
          <w:szCs w:val="22"/>
        </w:rPr>
        <w:t xml:space="preserve">WEAPONS</w:t>
      </w:r>
    </w:p>
    <w:p>
      <w:pPr>
        <w:spacing w:before="60" w:after="60"/>
      </w:pPr>
    </w:p>
    <w:p>
      <w:pPr>
        <w:spacing w:before="60" w:after="60"/>
      </w:pPr>
      <w:r>
        <w:rPr>
          <w:rFonts w:ascii="Arial" w:cs="Arial" w:eastAsia="Arial" w:hAnsi="Arial"/>
          <w:sz w:val="22"/>
          <w:szCs w:val="22"/>
        </w:rPr>
        <w:t xml:space="preserve">PolicyLift strives to provide a safe and secure workplace for employees, clients, customers and visitors. The company has zero tolerance for, and forbids the possession of any type of weapon, firearm, explosive and/or ammunition while on company property or conducting company business. For purposes of this policy, company property includes, but is not limited to, all company facilities, company-provided vehicles and equipment that are either leased or owned by the company or a company client. Possession of firearms or other weapons may be cause for discipline, including, but not limited to, immediate termination of employment. In enforcing this policy, PolicyLift reserves the right to request inspections of any employee and their personal effects while on company property, to the extent allowable under applicable law. Any employee who refuses to allow an inspection will be subject to the same disciplinary action as having been found in possession of firearms or other weapons.</w:t>
      </w:r>
    </w:p>
    <w:p>
      <w:pPr>
        <w:spacing w:before="60" w:after="60"/>
      </w:pPr>
    </w:p>
    <w:p>
      <w:pPr>
        <w:spacing w:before="60" w:after="60"/>
      </w:pPr>
      <w:r>
        <w:rPr>
          <w:rFonts w:ascii="Arial" w:cs="Arial" w:eastAsia="Arial" w:hAnsi="Arial"/>
          <w:sz w:val="22"/>
          <w:szCs w:val="22"/>
        </w:rPr>
        <w:t xml:space="preserve">In the event an employee lawfully possesses a firearm, the employee can store the firearm in the employee’s personal vehicle while on company-provided parking areas; however, the firearm must be stored in the employee’s locked vehicle, or locked to the vehicle, and hidden from plain view.</w:t>
      </w:r>
    </w:p>
    <w:p>
      <w:pPr>
        <w:spacing w:before="60" w:after="60"/>
      </w:pPr>
    </w:p>
    <w:p>
      <w:pPr>
        <w:spacing w:before="60" w:after="60"/>
      </w:pPr>
      <w:r>
        <w:rPr>
          <w:rFonts w:ascii="Arial" w:cs="Arial" w:eastAsia="Arial" w:hAnsi="Arial"/>
          <w:sz w:val="22"/>
          <w:szCs w:val="22"/>
        </w:rPr>
        <w:t xml:space="preserve">Employees share the responsibility of identifying violators of this policy. If you either witness or suspect another individual of violating this policy you should immediately report this information to their onsite supervisor.</w:t>
      </w:r>
    </w:p>
    <w:p>
      <w:pPr>
        <w:spacing w:before="60" w:after="60"/>
      </w:pPr>
    </w:p>
    <w:p>
      <w:pPr>
        <w:pStyle w:val="Heading3"/>
        <w:spacing w:before="160" w:after="80"/>
      </w:pPr>
      <w:r>
        <w:rPr>
          <w:rFonts w:ascii="Arial" w:cs="Arial" w:eastAsia="Arial" w:hAnsi="Arial"/>
          <w:b/>
          <w:bCs/>
          <w:sz w:val="22"/>
          <w:szCs w:val="22"/>
        </w:rPr>
        <w:t xml:space="preserve">DRUG-FREE WORKPLACE</w:t>
      </w:r>
    </w:p>
    <w:p>
      <w:pPr>
        <w:spacing w:before="60" w:after="60"/>
      </w:pPr>
    </w:p>
    <w:p>
      <w:pPr>
        <w:spacing w:before="60" w:after="60"/>
      </w:pPr>
      <w:r>
        <w:rPr>
          <w:rFonts w:ascii="Arial" w:cs="Arial" w:eastAsia="Arial" w:hAnsi="Arial"/>
          <w:sz w:val="22"/>
          <w:szCs w:val="22"/>
        </w:rPr>
        <w:t xml:space="preserve">PolicyLift is committed to protecting the safety, health and well-being of all employees, customers, clients, and vendors in our workplace. “Workplace” includes company property, any company-sponsored activity or any other site where you are performing work or representing the company.</w:t>
      </w:r>
    </w:p>
    <w:p>
      <w:pPr>
        <w:spacing w:before="60" w:after="60"/>
      </w:pPr>
    </w:p>
    <w:p>
      <w:pPr>
        <w:spacing w:before="60" w:after="60"/>
      </w:pPr>
      <w:r>
        <w:rPr>
          <w:rFonts w:ascii="Arial" w:cs="Arial" w:eastAsia="Arial" w:hAnsi="Arial"/>
          <w:sz w:val="22"/>
          <w:szCs w:val="22"/>
        </w:rPr>
        <w:t xml:space="preserve">The term “drug” as used in this policy includes alcoholic beverages and prescription drugs, as well as illegal inhalants and illegal drugs and/or controlled substances including, but not limited to, marijuana, opiates (e.g., heroin, morphine), cocaine, phencyclidine (PCP), and amphetamines.</w:t>
      </w:r>
    </w:p>
    <w:p>
      <w:pPr>
        <w:spacing w:before="60" w:after="60"/>
      </w:pPr>
    </w:p>
    <w:p>
      <w:pPr>
        <w:spacing w:before="60" w:after="60"/>
      </w:pPr>
      <w:commentRangeStart w:id="7"/>
      <w:r>
        <w:rPr>
          <w:rFonts w:ascii="Arial" w:cs="Arial" w:eastAsia="Arial" w:hAnsi="Arial"/>
          <w:sz w:val="22"/>
          <w:szCs w:val="22"/>
        </w:rPr>
        <w:t xml:space="preserve">All employees are expected to contribute to maintaining a drug-free workplace. Prohibited activities under this policy include the possession, use, sale, attempted sale, distribution, manufacture, purchase, attempted purchase, transfer or cultivation of drugs in the workplace. Employees are also prohibited from being at the workplace with a detectable amount of drugs in their system. However, the use and/or possession of prescription drugs, when taken as directed and obtained with a valid prescription under federal law, is not a violation of this policy.</w:t>
      </w:r>
      <w:commentRangeEnd w:id="7"/>
      <w:r>
        <w:rPr>
          <w:rStyle w:val="CommentReference"/>
        </w:rPr>
        <w:commentReference w:id="7"/>
      </w:r>
    </w:p>
    <w:p>
      <w:pPr>
        <w:spacing w:before="60" w:after="60"/>
      </w:pPr>
    </w:p>
    <w:p>
      <w:pPr>
        <w:spacing w:before="60" w:after="60"/>
      </w:pPr>
      <w:r>
        <w:rPr>
          <w:rFonts w:ascii="Arial" w:cs="Arial" w:eastAsia="Arial" w:hAnsi="Arial"/>
          <w:sz w:val="22"/>
          <w:szCs w:val="22"/>
        </w:rPr>
        <w:t xml:space="preserve">As a condition of continued employment, all employees must comply with this policy. An employee who engages in an activity prohibited by this policy shall be subject to disciplinary action, up to and including immediate termination of employment.</w:t>
      </w:r>
    </w:p>
    <w:p>
      <w:pPr>
        <w:spacing w:before="60" w:after="60"/>
      </w:pPr>
    </w:p>
    <w:p>
      <w:pPr>
        <w:pStyle w:val="Heading2"/>
        <w:spacing w:before="200" w:after="100"/>
      </w:pPr>
      <w:r>
        <w:rPr>
          <w:rFonts w:ascii="Arial" w:cs="Arial" w:eastAsia="Arial" w:hAnsi="Arial"/>
          <w:b/>
          <w:bCs/>
          <w:sz w:val="24"/>
          <w:szCs w:val="24"/>
        </w:rPr>
        <w:t xml:space="preserve">Hours and Compensation</w:t>
      </w:r>
    </w:p>
    <w:p>
      <w:pPr>
        <w:spacing w:before="60" w:after="60"/>
      </w:pPr>
    </w:p>
    <w:p>
      <w:pPr>
        <w:spacing w:before="60" w:after="60"/>
      </w:pPr>
      <w:r>
        <w:rPr>
          <w:rFonts w:ascii="Arial" w:cs="Arial" w:eastAsia="Arial" w:hAnsi="Arial"/>
          <w:sz w:val="22"/>
          <w:szCs w:val="22"/>
        </w:rPr>
        <w:t xml:space="preserve">### PAY PRACTICES</w:t>
      </w:r>
    </w:p>
    <w:p>
      <w:pPr>
        <w:spacing w:before="60" w:after="60"/>
      </w:pPr>
    </w:p>
    <w:p>
      <w:pPr>
        <w:spacing w:before="60" w:after="60"/>
      </w:pPr>
      <w:r>
        <w:rPr>
          <w:rFonts w:ascii="Arial" w:cs="Arial" w:eastAsia="Arial" w:hAnsi="Arial"/>
          <w:sz w:val="22"/>
          <w:szCs w:val="22"/>
        </w:rPr>
        <w:t xml:space="preserve">For overtime calculations and salary administration, the fixed 7-day "workweek" for PolicyLift is the period beginning at 12: 01 AM on Monday and ending at 12: 00 AM on Sunday.</w:t>
      </w:r>
    </w:p>
    <w:p>
      <w:pPr>
        <w:spacing w:before="60" w:after="60"/>
      </w:pPr>
    </w:p>
    <w:p>
      <w:pPr>
        <w:spacing w:before="60" w:after="60"/>
      </w:pPr>
      <w:r>
        <w:rPr>
          <w:rFonts w:ascii="Arial" w:cs="Arial" w:eastAsia="Arial" w:hAnsi="Arial"/>
          <w:sz w:val="22"/>
          <w:szCs w:val="22"/>
        </w:rPr>
        <w:t xml:space="preserve">### ERROR IN PAY</w:t>
      </w:r>
    </w:p>
    <w:p>
      <w:pPr>
        <w:spacing w:before="60" w:after="60"/>
      </w:pPr>
    </w:p>
    <w:p>
      <w:pPr>
        <w:spacing w:before="60" w:after="60"/>
      </w:pPr>
      <w:r>
        <w:rPr>
          <w:rFonts w:ascii="Arial" w:cs="Arial" w:eastAsia="Arial" w:hAnsi="Arial"/>
          <w:sz w:val="22"/>
          <w:szCs w:val="22"/>
        </w:rPr>
        <w:t xml:space="preserve">PolicyLift makes every effort to ensure that you receive the correct amount of pay in each paycheck and that you are paid on the scheduled payday.</w:t>
      </w:r>
    </w:p>
    <w:p>
      <w:pPr>
        <w:spacing w:before="60" w:after="60"/>
      </w:pPr>
    </w:p>
    <w:p>
      <w:pPr>
        <w:spacing w:before="60" w:after="60"/>
      </w:pPr>
      <w:r>
        <w:rPr>
          <w:rFonts w:ascii="Arial" w:cs="Arial" w:eastAsia="Arial" w:hAnsi="Arial"/>
          <w:sz w:val="22"/>
          <w:szCs w:val="22"/>
        </w:rPr>
        <w:t xml:space="preserve">You should review your paycheck when received and, if you believe an error has been made, contact your supervisor and payroll administrator immediately. All necessary steps will be taken to research the problem and to assure that any necessary correction is promptly made.</w:t>
      </w:r>
    </w:p>
    <w:p>
      <w:pPr>
        <w:spacing w:before="60" w:after="60"/>
      </w:pPr>
    </w:p>
    <w:p>
      <w:pPr>
        <w:spacing w:before="60" w:after="60"/>
      </w:pPr>
      <w:r>
        <w:rPr>
          <w:rFonts w:ascii="Arial" w:cs="Arial" w:eastAsia="Arial" w:hAnsi="Arial"/>
          <w:sz w:val="22"/>
          <w:szCs w:val="22"/>
        </w:rPr>
        <w:t xml:space="preserve">### EXEMPT EMPLOYEE REDUCTION OF SALARY</w:t>
      </w:r>
    </w:p>
    <w:p>
      <w:pPr>
        <w:spacing w:before="60" w:after="60"/>
      </w:pPr>
    </w:p>
    <w:p>
      <w:pPr>
        <w:spacing w:before="60" w:after="60"/>
      </w:pPr>
      <w:r>
        <w:rPr>
          <w:rFonts w:ascii="Arial" w:cs="Arial" w:eastAsia="Arial" w:hAnsi="Arial"/>
          <w:sz w:val="22"/>
          <w:szCs w:val="22"/>
        </w:rPr>
        <w:t xml:space="preserve">Exempt employees are paid on a salary basis and, in general, must be paid their full salary for any week they perform work. Their weekly salary may be reduced only in the following circumstances:</w:t>
      </w:r>
    </w:p>
    <w:p>
      <w:pPr>
        <w:spacing w:before="60" w:after="60"/>
      </w:pPr>
    </w:p>
    <w:p>
      <w:pPr>
        <w:spacing w:before="60" w:after="60"/>
      </w:pPr>
      <w:r>
        <w:rPr>
          <w:rFonts w:ascii="Arial" w:cs="Arial" w:eastAsia="Arial" w:hAnsi="Arial"/>
          <w:sz w:val="22"/>
          <w:szCs w:val="22"/>
        </w:rPr>
        <w:t xml:space="preserve">Employees who are absent for at least a full day because of personal reasons, sickness or disability will not be paid for that day unless they have accrued paid time off under the PolicyLift. paid time off, vacation, sickness or disability policy and the absence qualifies for pay under the policy. Their salary will not be reduced for less than a full day because of personal reasons, sickness or disability.</w:t>
      </w:r>
    </w:p>
    <w:p>
      <w:pPr>
        <w:spacing w:before="60" w:after="60"/>
      </w:pPr>
    </w:p>
    <w:p>
      <w:pPr>
        <w:spacing w:before="60" w:after="60"/>
      </w:pPr>
      <w:r>
        <w:rPr>
          <w:rFonts w:ascii="Arial" w:cs="Arial" w:eastAsia="Arial" w:hAnsi="Arial"/>
          <w:sz w:val="22"/>
          <w:szCs w:val="22"/>
        </w:rPr>
        <w:t xml:space="preserve">Employees who are absent from work for jury duty, attendance as a witness or military leave may have their salary reduced by the amount of payment they receive in the form of jury fees, witness fees or military pay. Their salary will not be reduced by the number of hours or days they are absent unless they perform no work during a given week.</w:t>
      </w:r>
    </w:p>
    <w:p>
      <w:pPr>
        <w:spacing w:before="60" w:after="60"/>
      </w:pPr>
    </w:p>
    <w:p>
      <w:pPr>
        <w:spacing w:before="60" w:after="60"/>
      </w:pPr>
      <w:r>
        <w:rPr>
          <w:rFonts w:ascii="Arial" w:cs="Arial" w:eastAsia="Arial" w:hAnsi="Arial"/>
          <w:sz w:val="22"/>
          <w:szCs w:val="22"/>
        </w:rPr>
        <w:t xml:space="preserve">Employees who work less than 40 hours during their first and/or last week of employment will be paid a proportionate part of their full salary for the time actually worked.</w:t>
      </w:r>
    </w:p>
    <w:p>
      <w:pPr>
        <w:spacing w:before="60" w:after="60"/>
      </w:pPr>
    </w:p>
    <w:p>
      <w:pPr>
        <w:spacing w:before="60" w:after="60"/>
      </w:pPr>
      <w:r>
        <w:rPr>
          <w:rFonts w:ascii="Arial" w:cs="Arial" w:eastAsia="Arial" w:hAnsi="Arial"/>
          <w:sz w:val="22"/>
          <w:szCs w:val="22"/>
        </w:rPr>
        <w:t xml:space="preserve">Employees who take maternity and parental leave will not be paid for that time unless they have accrued paid time off under the company paid time off, vacation, sickness or disability policy, if any. Their salary will be reduced by the hours missed, even if it is for less than a full day.</w:t>
      </w:r>
    </w:p>
    <w:p>
      <w:pPr>
        <w:spacing w:before="60" w:after="60"/>
      </w:pPr>
    </w:p>
    <w:p>
      <w:pPr>
        <w:spacing w:before="60" w:after="60"/>
      </w:pPr>
      <w:r>
        <w:rPr>
          <w:rFonts w:ascii="Arial" w:cs="Arial" w:eastAsia="Arial" w:hAnsi="Arial"/>
          <w:sz w:val="22"/>
          <w:szCs w:val="22"/>
        </w:rPr>
        <w:t xml:space="preserve">Employees who violate a safety rule of major significance, may have their salary reduced in an amount to be determined by the company as a penalty for that violation.</w:t>
      </w:r>
    </w:p>
    <w:p>
      <w:pPr>
        <w:spacing w:before="60" w:after="60"/>
      </w:pPr>
    </w:p>
    <w:p>
      <w:pPr>
        <w:spacing w:before="60" w:after="60"/>
      </w:pPr>
      <w:r>
        <w:rPr>
          <w:rFonts w:ascii="Arial" w:cs="Arial" w:eastAsia="Arial" w:hAnsi="Arial"/>
          <w:sz w:val="22"/>
          <w:szCs w:val="22"/>
        </w:rPr>
        <w:t xml:space="preserve">Employees may be suspended without pay for other types of workplace misconduct, but only in full day increments. This refers to suspensions imposed according to a written policy applicable to all employees regarding serious misconduct, including, but not limited to, workplace harassment, violence, drug and alcohol violations, legal violations, etc. The possibility of unpaid suspensions is included into all similar policies.</w:t>
      </w:r>
    </w:p>
    <w:p>
      <w:pPr>
        <w:spacing w:before="60" w:after="60"/>
      </w:pPr>
    </w:p>
    <w:p>
      <w:pPr>
        <w:spacing w:before="60" w:after="60"/>
      </w:pPr>
      <w:r>
        <w:rPr>
          <w:rFonts w:ascii="Arial" w:cs="Arial" w:eastAsia="Arial" w:hAnsi="Arial"/>
          <w:sz w:val="22"/>
          <w:szCs w:val="22"/>
        </w:rPr>
        <w:t xml:space="preserve">This policy is subject to applicable regional laws regarding reduction of exempt employees' salaries if the regional law is more favorable to employees.</w:t>
      </w:r>
    </w:p>
    <w:p>
      <w:pPr>
        <w:spacing w:before="60" w:after="60"/>
      </w:pPr>
    </w:p>
    <w:p>
      <w:pPr>
        <w:pStyle w:val="Heading2"/>
        <w:spacing w:before="200" w:after="100"/>
      </w:pPr>
      <w:r>
        <w:rPr>
          <w:rFonts w:ascii="Arial" w:cs="Arial" w:eastAsia="Arial" w:hAnsi="Arial"/>
          <w:b/>
          <w:bCs/>
          <w:sz w:val="24"/>
          <w:szCs w:val="24"/>
        </w:rPr>
        <w:t xml:space="preserve">Prohibited Reductions/Complaint Procedure</w:t>
      </w:r>
    </w:p>
    <w:p>
      <w:pPr>
        <w:spacing w:before="60" w:after="60"/>
      </w:pPr>
    </w:p>
    <w:p>
      <w:pPr>
        <w:spacing w:before="60" w:after="60"/>
      </w:pPr>
      <w:r>
        <w:rPr>
          <w:rFonts w:ascii="Arial" w:cs="Arial" w:eastAsia="Arial" w:hAnsi="Arial"/>
          <w:sz w:val="22"/>
          <w:szCs w:val="22"/>
        </w:rPr>
        <w:t xml:space="preserve">Any salaried exempt employee whose salary is reduced in violation of this policy will be reimbursed. If you feel your salary has been improperly reduced, please notify your payroll administrator. No employee will be penalized in any way for making a complaint.</w:t>
      </w:r>
    </w:p>
    <w:p>
      <w:pPr>
        <w:spacing w:before="60" w:after="60"/>
      </w:pPr>
    </w:p>
    <w:p>
      <w:pPr>
        <w:spacing w:before="60" w:after="60"/>
      </w:pPr>
      <w:r>
        <w:rPr>
          <w:rFonts w:ascii="Arial" w:cs="Arial" w:eastAsia="Arial" w:hAnsi="Arial"/>
          <w:sz w:val="22"/>
          <w:szCs w:val="22"/>
        </w:rPr>
        <w:t xml:space="preserve">### OVERTIME FOR NONEXEMPT EMPLOYEES</w:t>
      </w:r>
    </w:p>
    <w:p>
      <w:pPr>
        <w:spacing w:before="60" w:after="60"/>
      </w:pPr>
    </w:p>
    <w:p>
      <w:pPr>
        <w:spacing w:before="60" w:after="60"/>
      </w:pPr>
      <w:r>
        <w:rPr>
          <w:rFonts w:ascii="Arial" w:cs="Arial" w:eastAsia="Arial" w:hAnsi="Arial"/>
          <w:sz w:val="22"/>
          <w:szCs w:val="22"/>
        </w:rPr>
        <w:t xml:space="preserve">Depending on the company work needs, employees will be required to work overtime when requested to do so. Nonexempt employees will be paid overtime premiums at the applicable national or regional wage rate, whichever is higher. You are responsible for clearly noting all hours worked, including any overtime hours, on your timesheet.</w:t>
      </w:r>
    </w:p>
    <w:p>
      <w:pPr>
        <w:spacing w:before="60" w:after="60"/>
      </w:pPr>
    </w:p>
    <w:p>
      <w:pPr>
        <w:spacing w:before="60" w:after="60"/>
      </w:pPr>
      <w:r>
        <w:rPr>
          <w:rFonts w:ascii="Arial" w:cs="Arial" w:eastAsia="Arial" w:hAnsi="Arial"/>
          <w:sz w:val="22"/>
          <w:szCs w:val="22"/>
        </w:rPr>
        <w:t xml:space="preserve">It is our policy that no overtime can be worked without the advance approval of your supervisor. Failure to obtain approval in advance of working the overtime is a violation of company policy and you may be subject to disciplinary action.</w:t>
      </w:r>
    </w:p>
    <w:p>
      <w:pPr>
        <w:spacing w:before="60" w:after="60"/>
      </w:pPr>
    </w:p>
    <w:p>
      <w:pPr>
        <w:spacing w:before="60" w:after="60"/>
      </w:pPr>
      <w:r>
        <w:rPr>
          <w:rFonts w:ascii="Arial" w:cs="Arial" w:eastAsia="Arial" w:hAnsi="Arial"/>
          <w:sz w:val="22"/>
          <w:szCs w:val="22"/>
        </w:rPr>
        <w:t xml:space="preserve">If, during a workweek, you are away from the job because of an injury, paid holiday, jury or witness duty, sick day or vacation day, those hours not worked will not be counted as hours worked for the purpose of computing overtime pay, even if you receive pay such as sick or vacation pay for such time missed.</w:t>
      </w:r>
    </w:p>
    <w:p>
      <w:pPr>
        <w:spacing w:before="60" w:after="60"/>
      </w:pPr>
    </w:p>
    <w:p>
      <w:pPr>
        <w:spacing w:before="60" w:after="60"/>
      </w:pPr>
      <w:r>
        <w:rPr>
          <w:rFonts w:ascii="Arial" w:cs="Arial" w:eastAsia="Arial" w:hAnsi="Arial"/>
          <w:sz w:val="22"/>
          <w:szCs w:val="22"/>
        </w:rPr>
        <w:t xml:space="preserve">### Prohibited “Off the Clock” Work</w:t>
      </w:r>
    </w:p>
    <w:p>
      <w:pPr>
        <w:spacing w:before="60" w:after="60"/>
      </w:pPr>
    </w:p>
    <w:p>
      <w:pPr>
        <w:spacing w:before="60" w:after="60"/>
      </w:pPr>
      <w:r>
        <w:rPr>
          <w:rFonts w:ascii="Arial" w:cs="Arial" w:eastAsia="Arial" w:hAnsi="Arial"/>
          <w:sz w:val="22"/>
          <w:szCs w:val="22"/>
        </w:rPr>
        <w:t xml:space="preserve">Employees are not to work “off the clock” and are required to ensure that all time worked is properly recorded. If you are given directions to perform work “off the clock,” you should promptly notify your supervisor. If your supervisor has given you directions to work “off the clock” and/or has told you not to properly record all hours worked, notify your payroll specialist. You will not be penalized in any way for making such a complaint.</w:t>
      </w:r>
    </w:p>
    <w:p>
      <w:pPr>
        <w:spacing w:before="60" w:after="60"/>
      </w:pPr>
    </w:p>
    <w:p>
      <w:pPr>
        <w:pStyle w:val="Heading2"/>
        <w:spacing w:before="200" w:after="100"/>
      </w:pPr>
      <w:r>
        <w:rPr>
          <w:rFonts w:ascii="Arial" w:cs="Arial" w:eastAsia="Arial" w:hAnsi="Arial"/>
          <w:b/>
          <w:bCs/>
          <w:sz w:val="24"/>
          <w:szCs w:val="24"/>
        </w:rPr>
        <w:t xml:space="preserve">Operations</w:t>
      </w:r>
    </w:p>
    <w:p>
      <w:pPr>
        <w:spacing w:before="60" w:after="60"/>
      </w:pPr>
    </w:p>
    <w:p>
      <w:pPr>
        <w:spacing w:before="60" w:after="60"/>
      </w:pPr>
      <w:r>
        <w:rPr>
          <w:rFonts w:ascii="Arial" w:cs="Arial" w:eastAsia="Arial" w:hAnsi="Arial"/>
          <w:sz w:val="22"/>
          <w:szCs w:val="22"/>
        </w:rPr>
        <w:t xml:space="preserve">### WORKPLACE ACCIDENTS AND WORKERS' COMPENSATION INSURANCE</w:t>
      </w:r>
    </w:p>
    <w:p>
      <w:pPr>
        <w:spacing w:before="60" w:after="60"/>
      </w:pPr>
    </w:p>
    <w:p>
      <w:pPr>
        <w:spacing w:before="60" w:after="60"/>
      </w:pPr>
      <w:r>
        <w:rPr>
          <w:rFonts w:ascii="Arial" w:cs="Arial" w:eastAsia="Arial" w:hAnsi="Arial"/>
          <w:sz w:val="22"/>
          <w:szCs w:val="22"/>
        </w:rPr>
        <w:t xml:space="preserve">All accidents, injuries, potential safety hazards, safety suggestions and health and safety related issues must be reported immediately to your supervisor and/or Human Resources. If you or another employee is seriously injured, contact outside emergency response agencies. No matter how insignificant an injury may seem at the time of occurrence, you are to notify a supervisor immediately of any workplace accident or injury.</w:t>
      </w:r>
    </w:p>
    <w:p>
      <w:pPr>
        <w:spacing w:before="60" w:after="60"/>
      </w:pPr>
    </w:p>
    <w:p>
      <w:pPr>
        <w:spacing w:before="60" w:after="60"/>
      </w:pPr>
      <w:r>
        <w:rPr>
          <w:rFonts w:ascii="Arial" w:cs="Arial" w:eastAsia="Arial" w:hAnsi="Arial"/>
          <w:sz w:val="22"/>
          <w:szCs w:val="22"/>
        </w:rPr>
        <w:t xml:space="preserve">The federal legislation, Occupational Safety and Health Act (OSHA) requires that we keep records of all illnesses and accidents, which occur during the workday. Employees are required to report any workplace illness or injury, no matter how slight. OSHA also provides for your right to know about any health hazards that might be present on the job. Should you have any questions or concerns, contact your supervisor or PolicyLift’s Human Resources Department for more information.</w:t>
      </w:r>
    </w:p>
    <w:p>
      <w:pPr>
        <w:spacing w:before="60" w:after="60"/>
      </w:pPr>
    </w:p>
    <w:p>
      <w:pPr>
        <w:pStyle w:val="Heading2"/>
        <w:spacing w:before="200" w:after="100"/>
      </w:pPr>
      <w:r>
        <w:rPr>
          <w:rFonts w:ascii="Arial" w:cs="Arial" w:eastAsia="Arial" w:hAnsi="Arial"/>
          <w:b/>
          <w:bCs/>
          <w:sz w:val="24"/>
          <w:szCs w:val="24"/>
        </w:rPr>
        <w:t xml:space="preserve">Communications</w:t>
      </w:r>
    </w:p>
    <w:p>
      <w:pPr>
        <w:spacing w:before="60" w:after="60"/>
      </w:pPr>
    </w:p>
    <w:p>
      <w:pPr>
        <w:spacing w:before="60" w:after="60"/>
      </w:pPr>
      <w:r>
        <w:rPr>
          <w:rFonts w:ascii="Arial" w:cs="Arial" w:eastAsia="Arial" w:hAnsi="Arial"/>
          <w:sz w:val="22"/>
          <w:szCs w:val="22"/>
        </w:rPr>
        <w:t xml:space="preserve">### INTERNET CODE OF CONDUCT</w:t>
      </w:r>
    </w:p>
    <w:p>
      <w:pPr>
        <w:spacing w:before="60" w:after="60"/>
      </w:pPr>
    </w:p>
    <w:p>
      <w:pPr>
        <w:spacing w:before="60" w:after="60"/>
      </w:pPr>
      <w:commentRangeStart w:id="8"/>
      <w:r>
        <w:rPr>
          <w:rFonts w:ascii="Arial" w:cs="Arial" w:eastAsia="Arial" w:hAnsi="Arial"/>
          <w:sz w:val="22"/>
          <w:szCs w:val="22"/>
        </w:rPr>
        <w:t xml:space="preserve">Access to the internet has been provided to employees primarily for the benefit of the organization. The following guidelines have been established for using the internet.</w:t>
      </w:r>
      <w:commentRangeEnd w:id="8"/>
      <w:r>
        <w:rPr>
          <w:rStyle w:val="CommentReference"/>
        </w:rPr>
        <w:commentReference w:id="8"/>
      </w:r>
    </w:p>
    <w:p>
      <w:pPr>
        <w:spacing w:before="60" w:after="60"/>
      </w:pPr>
    </w:p>
    <w:p>
      <w:pPr>
        <w:spacing w:before="60" w:after="60"/>
      </w:pPr>
      <w:r>
        <w:rPr>
          <w:rFonts w:ascii="Arial" w:cs="Arial" w:eastAsia="Arial" w:hAnsi="Arial"/>
          <w:sz w:val="22"/>
          <w:szCs w:val="22"/>
        </w:rPr>
        <w:t xml:space="preserve">### Unacceptable Use of the Internet</w:t>
      </w:r>
    </w:p>
    <w:p>
      <w:pPr>
        <w:spacing w:before="60" w:after="60"/>
      </w:pPr>
    </w:p>
    <w:p>
      <w:pPr>
        <w:spacing w:before="60" w:after="60"/>
      </w:pPr>
      <w:r>
        <w:rPr>
          <w:rFonts w:ascii="Arial" w:cs="Arial" w:eastAsia="Arial" w:hAnsi="Arial"/>
          <w:sz w:val="22"/>
          <w:szCs w:val="22"/>
        </w:rPr>
        <w:t xml:space="preserve">You should not use the internet during working time for non-productive reasons. Nonworking time includes the time before and after your scheduled shift, and the time when you are on a rest or lunch break. Use of the internet while on company time must not interfere with your productivity or disrupt the operations of the company network or the network of other users.</w:t>
      </w:r>
    </w:p>
    <w:p>
      <w:pPr>
        <w:spacing w:before="60" w:after="60"/>
      </w:pPr>
    </w:p>
    <w:p>
      <w:pPr>
        <w:spacing w:before="60" w:after="60"/>
      </w:pPr>
      <w:r>
        <w:rPr>
          <w:rFonts w:ascii="Arial" w:cs="Arial" w:eastAsia="Arial" w:hAnsi="Arial"/>
          <w:sz w:val="22"/>
          <w:szCs w:val="22"/>
        </w:rPr>
        <w:t xml:space="preserve">### Communications</w:t>
      </w:r>
    </w:p>
    <w:p>
      <w:pPr>
        <w:spacing w:before="60" w:after="60"/>
      </w:pPr>
    </w:p>
    <w:p>
      <w:pPr>
        <w:spacing w:before="60" w:after="60"/>
      </w:pPr>
      <w:r>
        <w:rPr>
          <w:rFonts w:ascii="Arial" w:cs="Arial" w:eastAsia="Arial" w:hAnsi="Arial"/>
          <w:sz w:val="22"/>
          <w:szCs w:val="22"/>
        </w:rPr>
        <w:t xml:space="preserve">You are responsible for the content of all text, audio or images that you place or send over the internet including, but not limited to, any Web-based sites or programs utilized through the company. Employees should avoid posting statements, photographs, video or audio that reasonably could be viewed as malicious, obscene, and threatening or intimidating; that disparage clients, or vendors; or that might constitute harassment or bullying. Examples of this conduct might include offensive posts that could contribute to a hostile work environment on the basis of race, sex, disability, religion or any other status protected by law or company policy.</w:t>
      </w:r>
    </w:p>
    <w:p>
      <w:pPr>
        <w:spacing w:before="60" w:after="60"/>
      </w:pPr>
    </w:p>
    <w:p>
      <w:pPr>
        <w:spacing w:before="60" w:after="60"/>
      </w:pPr>
      <w:r>
        <w:rPr>
          <w:rFonts w:ascii="Arial" w:cs="Arial" w:eastAsia="Arial" w:hAnsi="Arial"/>
          <w:sz w:val="22"/>
          <w:szCs w:val="22"/>
        </w:rPr>
        <w:t xml:space="preserve">Except to the extent that you are discussing your wages, hours or terms and conditions of employment, the following guidelines apply: All messages communicated on the internet should have your name attached to them if they mention or refer to PolicyLift in any way. No messages regarding or relating to the company are to be transmitted under an assumed name. Employees may not transmit messages or other communication by means that either mask or hide their identity or indicate that they are sent by someone else if it contains information regarding the company’s business.</w:t>
      </w:r>
    </w:p>
    <w:p>
      <w:pPr>
        <w:spacing w:before="60" w:after="60"/>
      </w:pPr>
    </w:p>
    <w:p>
      <w:pPr>
        <w:spacing w:before="60" w:after="60"/>
      </w:pPr>
      <w:r>
        <w:rPr>
          <w:rFonts w:ascii="Arial" w:cs="Arial" w:eastAsia="Arial" w:hAnsi="Arial"/>
          <w:sz w:val="22"/>
          <w:szCs w:val="22"/>
        </w:rPr>
        <w:t xml:space="preserve">### Software and Copyright Issues</w:t>
      </w:r>
    </w:p>
    <w:p>
      <w:pPr>
        <w:spacing w:before="60" w:after="60"/>
      </w:pPr>
    </w:p>
    <w:p>
      <w:pPr>
        <w:spacing w:before="60" w:after="60"/>
      </w:pPr>
      <w:r>
        <w:rPr>
          <w:rFonts w:ascii="Arial" w:cs="Arial" w:eastAsia="Arial" w:hAnsi="Arial"/>
          <w:sz w:val="22"/>
          <w:szCs w:val="22"/>
        </w:rPr>
        <w:t xml:space="preserve">PolicyLift intends to prevent computer viruses and unauthorized use of copyrighted materials belonging to entities other than the company. You should obtain prior approval before downloading any software. Users are not permitted to copy, transfer, rename, add or delete information or programs belonging to other users unless given express permission to do so by the owner. Failure to observe copyright or license agreements may result in disciplinary action from the company, up to and including immediate termination or legal action by the copyright owner.</w:t>
      </w:r>
    </w:p>
    <w:p>
      <w:pPr>
        <w:spacing w:before="60" w:after="60"/>
      </w:pPr>
    </w:p>
    <w:p>
      <w:pPr>
        <w:spacing w:before="60" w:after="60"/>
      </w:pPr>
      <w:r>
        <w:rPr>
          <w:rFonts w:ascii="Arial" w:cs="Arial" w:eastAsia="Arial" w:hAnsi="Arial"/>
          <w:sz w:val="22"/>
          <w:szCs w:val="22"/>
        </w:rPr>
        <w:t xml:space="preserve">### Confidentiality and Passwords</w:t>
      </w:r>
    </w:p>
    <w:p>
      <w:pPr>
        <w:spacing w:before="60" w:after="60"/>
      </w:pPr>
    </w:p>
    <w:p>
      <w:pPr>
        <w:spacing w:before="60" w:after="60"/>
      </w:pPr>
      <w:r>
        <w:rPr>
          <w:rFonts w:ascii="Arial" w:cs="Arial" w:eastAsia="Arial" w:hAnsi="Arial"/>
          <w:sz w:val="22"/>
          <w:szCs w:val="22"/>
        </w:rPr>
        <w:t xml:space="preserve">While our systems may accommodate the use of passwords for company security, you should not expect confidentiality of your files at work. PolicyLift reserves the right to access your internet use and messages at any time without notice.</w:t>
      </w:r>
    </w:p>
    <w:p>
      <w:pPr>
        <w:spacing w:before="60" w:after="60"/>
      </w:pPr>
    </w:p>
    <w:p>
      <w:pPr>
        <w:spacing w:before="60" w:after="60"/>
      </w:pPr>
      <w:commentRangeStart w:id="9"/>
      <w:r>
        <w:rPr>
          <w:rFonts w:ascii="Arial" w:cs="Arial" w:eastAsia="Arial" w:hAnsi="Arial"/>
          <w:sz w:val="22"/>
          <w:szCs w:val="22"/>
        </w:rPr>
        <w:t xml:space="preserve">Never disclose personal or system passwords to anyone other than authorized company representatives. You are not to attempt to gain access to another employee’s system, including email.</w:t>
      </w:r>
      <w:commentRangeEnd w:id="9"/>
      <w:r>
        <w:rPr>
          <w:rStyle w:val="CommentReference"/>
        </w:rPr>
        <w:commentReference w:id="9"/>
      </w:r>
    </w:p>
    <w:p>
      <w:pPr>
        <w:spacing w:before="60" w:after="60"/>
      </w:pPr>
    </w:p>
    <w:p>
      <w:pPr>
        <w:spacing w:before="60" w:after="60"/>
      </w:pPr>
      <w:r>
        <w:rPr>
          <w:rFonts w:ascii="Arial" w:cs="Arial" w:eastAsia="Arial" w:hAnsi="Arial"/>
          <w:sz w:val="22"/>
          <w:szCs w:val="22"/>
        </w:rPr>
        <w:t xml:space="preserve">### Security</w:t>
      </w:r>
    </w:p>
    <w:p>
      <w:pPr>
        <w:spacing w:before="60" w:after="60"/>
      </w:pPr>
    </w:p>
    <w:p>
      <w:pPr>
        <w:spacing w:before="60" w:after="60"/>
      </w:pPr>
      <w:commentRangeStart w:id="10"/>
      <w:r>
        <w:rPr>
          <w:rFonts w:ascii="Arial" w:cs="Arial" w:eastAsia="Arial" w:hAnsi="Arial"/>
          <w:sz w:val="22"/>
          <w:szCs w:val="22"/>
        </w:rPr>
        <w:t xml:space="preserve">All messages created, sent or retrieved over the internet are the property of the company and are not private. The company may access and monitor all messages and files on the computer system at any time. All communications, including text and images, can be disclosed to law enforcement or other third parties without prior consent of the sender or the receiver.</w:t>
      </w:r>
      <w:commentRangeEnd w:id="10"/>
      <w:r>
        <w:rPr>
          <w:rStyle w:val="CommentReference"/>
        </w:rPr>
        <w:commentReference w:id="10"/>
      </w:r>
    </w:p>
    <w:p>
      <w:pPr>
        <w:spacing w:before="60" w:after="60"/>
      </w:pPr>
    </w:p>
    <w:p>
      <w:pPr>
        <w:spacing w:before="60" w:after="60"/>
      </w:pPr>
      <w:r>
        <w:rPr>
          <w:rFonts w:ascii="Arial" w:cs="Arial" w:eastAsia="Arial" w:hAnsi="Arial"/>
          <w:sz w:val="22"/>
          <w:szCs w:val="22"/>
        </w:rPr>
        <w:t xml:space="preserve">### Harassment</w:t>
      </w:r>
    </w:p>
    <w:p>
      <w:pPr>
        <w:spacing w:before="60" w:after="60"/>
      </w:pPr>
    </w:p>
    <w:p>
      <w:pPr>
        <w:spacing w:before="60" w:after="60"/>
      </w:pPr>
      <w:r>
        <w:rPr>
          <w:rFonts w:ascii="Arial" w:cs="Arial" w:eastAsia="Arial" w:hAnsi="Arial"/>
          <w:sz w:val="22"/>
          <w:szCs w:val="22"/>
        </w:rPr>
        <w:t xml:space="preserve">Harassment of any kind is prohibited. Messages with derogatory or inflammatory remarks about an individual or group’s race, color, religious creed, sex, national origin, ancestry, citizenship status, pregnancy, childbirth, physical disability, mental and/or intellectual disability, age, military status or status as a Vietnam-era or special disabled veteran, marital status, registered domestic partner or civil union status, gender (including sex stereotyping and gender identity or expression), medical condition (including but not limited to, cancer related or HIV/AIDS related), genetic information, or sexual orientation will not be permitted.</w:t>
      </w:r>
    </w:p>
    <w:p>
      <w:pPr>
        <w:spacing w:before="60" w:after="60"/>
      </w:pPr>
    </w:p>
    <w:p>
      <w:pPr>
        <w:spacing w:before="60" w:after="60"/>
      </w:pPr>
      <w:r>
        <w:rPr>
          <w:rFonts w:ascii="Arial" w:cs="Arial" w:eastAsia="Arial" w:hAnsi="Arial"/>
          <w:sz w:val="22"/>
          <w:szCs w:val="22"/>
        </w:rPr>
        <w:t xml:space="preserve">### Violations</w:t>
      </w:r>
    </w:p>
    <w:p>
      <w:pPr>
        <w:spacing w:before="60" w:after="60"/>
      </w:pPr>
    </w:p>
    <w:p>
      <w:pPr>
        <w:spacing w:before="60" w:after="60"/>
      </w:pPr>
      <w:commentRangeStart w:id="11"/>
      <w:r>
        <w:rPr>
          <w:rFonts w:ascii="Arial" w:cs="Arial" w:eastAsia="Arial" w:hAnsi="Arial"/>
          <w:sz w:val="22"/>
          <w:szCs w:val="22"/>
        </w:rPr>
        <w:t xml:space="preserve">Violations of any guidelines listed in this policy may result in disciplinary action, up to and including immediate termination. If necessary, the company will advise appropriate legal officials of any illegal violations.</w:t>
      </w:r>
      <w:commentRangeEnd w:id="11"/>
      <w:r>
        <w:rPr>
          <w:rStyle w:val="CommentReference"/>
        </w:rPr>
        <w:commentReference w:id="11"/>
      </w:r>
    </w:p>
    <w:p>
      <w:pPr>
        <w:spacing w:before="60" w:after="60"/>
      </w:pPr>
    </w:p>
    <w:p>
      <w:pPr>
        <w:pStyle w:val="Heading2"/>
        <w:spacing w:before="200" w:after="100"/>
      </w:pPr>
      <w:r>
        <w:rPr>
          <w:rFonts w:ascii="Arial" w:cs="Arial" w:eastAsia="Arial" w:hAnsi="Arial"/>
          <w:b/>
          <w:bCs/>
          <w:sz w:val="24"/>
          <w:szCs w:val="24"/>
        </w:rPr>
        <w:t xml:space="preserve">Employee Benefits</w:t>
      </w:r>
    </w:p>
    <w:p>
      <w:pPr>
        <w:spacing w:before="60" w:after="60"/>
      </w:pPr>
    </w:p>
    <w:p>
      <w:pPr>
        <w:spacing w:before="60" w:after="60"/>
      </w:pPr>
      <w:r>
        <w:rPr>
          <w:rFonts w:ascii="Arial" w:cs="Arial" w:eastAsia="Arial" w:hAnsi="Arial"/>
          <w:sz w:val="22"/>
          <w:szCs w:val="22"/>
        </w:rPr>
        <w:t xml:space="preserve">### MATERNITY &amp; PARENTAL LEAVE</w:t>
      </w:r>
    </w:p>
    <w:p>
      <w:pPr>
        <w:spacing w:before="60" w:after="60"/>
      </w:pPr>
    </w:p>
    <w:p>
      <w:pPr>
        <w:spacing w:before="60" w:after="60"/>
      </w:pPr>
      <w:commentRangeStart w:id="12"/>
      <w:r>
        <w:rPr>
          <w:rFonts w:ascii="Arial" w:cs="Arial" w:eastAsia="Arial" w:hAnsi="Arial"/>
          <w:sz w:val="22"/>
          <w:szCs w:val="22"/>
        </w:rPr>
        <w:t xml:space="preserve">Following the birth or adoption of an employee’s child, employees are eligible for maternity and parental leave if they have been employed at least 90 days with PolicyLift. Eligible employees can take time off work without pay for maternity or parental leave and without risk of losing their job. PolicyLift must provide maternity or parental leave to eligible employees and provide the same or equivalent job when an employee returns to work. PolicyLift is under no obligation to pay wages or benefits during leave, unless stated in an employment contract or collective agreement. Employees on maternity and parental leave are considered to be continuously employed for the purposes of calculating years of service. The length of maternity leave is 16 weeks, and the maximum length or parental leave is 62 weeks.</w:t>
      </w:r>
      <w:commentRangeEnd w:id="12"/>
      <w:r>
        <w:rPr>
          <w:rStyle w:val="CommentReference"/>
        </w:rPr>
        <w:commentReference w:id="12"/>
      </w:r>
    </w:p>
    <w:p>
      <w:pPr>
        <w:spacing w:before="60" w:after="60"/>
      </w:pPr>
    </w:p>
    <w:p>
      <w:pPr>
        <w:spacing w:before="60" w:after="60"/>
      </w:pPr>
      <w:r>
        <w:rPr>
          <w:rFonts w:ascii="Arial" w:cs="Arial" w:eastAsia="Arial" w:hAnsi="Arial"/>
          <w:sz w:val="22"/>
          <w:szCs w:val="22"/>
        </w:rPr>
        <w:t xml:space="preserve">### Employee Eligibility</w:t>
      </w:r>
    </w:p>
    <w:p>
      <w:pPr>
        <w:spacing w:before="60" w:after="60"/>
      </w:pPr>
    </w:p>
    <w:p>
      <w:pPr>
        <w:spacing w:before="60" w:after="60"/>
      </w:pPr>
      <w:r>
        <w:rPr>
          <w:rFonts w:ascii="Arial" w:cs="Arial" w:eastAsia="Arial" w:hAnsi="Arial"/>
          <w:sz w:val="22"/>
          <w:szCs w:val="22"/>
        </w:rPr>
        <w:t xml:space="preserve">To be eligible for benefits under this policy, employees must:</w:t>
      </w:r>
    </w:p>
    <w:p>
      <w:pPr>
        <w:spacing w:before="60" w:after="60"/>
      </w:pPr>
    </w:p>
    <w:p>
      <w:pPr>
        <w:spacing w:before="60" w:after="60"/>
      </w:pPr>
      <w:r>
        <w:rPr>
          <w:rFonts w:ascii="Arial" w:cs="Arial" w:eastAsia="Arial" w:hAnsi="Arial"/>
          <w:sz w:val="22"/>
          <w:szCs w:val="22"/>
        </w:rPr>
        <w:t xml:space="preserve">Be employed at least 90 days with PolicyLift</w:t>
      </w:r>
    </w:p>
    <w:p>
      <w:pPr>
        <w:spacing w:before="60" w:after="60"/>
      </w:pPr>
    </w:p>
    <w:p>
      <w:pPr>
        <w:spacing w:before="60" w:after="60"/>
      </w:pPr>
      <w:r>
        <w:rPr>
          <w:rFonts w:ascii="Arial" w:cs="Arial" w:eastAsia="Arial" w:hAnsi="Arial"/>
          <w:sz w:val="22"/>
          <w:szCs w:val="22"/>
        </w:rPr>
        <w:t xml:space="preserve">Be the birth/adoptive mother or father of the child</w:t>
      </w:r>
    </w:p>
    <w:p>
      <w:pPr>
        <w:spacing w:before="60" w:after="60"/>
      </w:pPr>
    </w:p>
    <w:p>
      <w:pPr>
        <w:spacing w:before="60" w:after="60"/>
      </w:pPr>
      <w:r>
        <w:rPr>
          <w:rFonts w:ascii="Arial" w:cs="Arial" w:eastAsia="Arial" w:hAnsi="Arial"/>
          <w:sz w:val="22"/>
          <w:szCs w:val="22"/>
        </w:rPr>
        <w:t xml:space="preserve">PolicyLift is prohibited from discriminating against, laying off or terminating an employee, or require them to resign because of pregnancy or childbirth. Should both parents work for PolicyLift, PolicyLift isn’t required to grant leave to both employees at the same time.</w:t>
      </w:r>
    </w:p>
    <w:p>
      <w:pPr>
        <w:spacing w:before="60" w:after="60"/>
      </w:pPr>
    </w:p>
    <w:p>
      <w:pPr>
        <w:spacing w:before="60" w:after="60"/>
      </w:pPr>
      <w:r>
        <w:rPr>
          <w:rFonts w:ascii="Arial" w:cs="Arial" w:eastAsia="Arial" w:hAnsi="Arial"/>
          <w:sz w:val="22"/>
          <w:szCs w:val="22"/>
        </w:rPr>
        <w:t xml:space="preserve">### Giving Notice</w:t>
      </w:r>
    </w:p>
    <w:p>
      <w:pPr>
        <w:spacing w:before="60" w:after="60"/>
      </w:pPr>
    </w:p>
    <w:p>
      <w:pPr>
        <w:spacing w:before="60" w:after="60"/>
      </w:pPr>
      <w:r>
        <w:rPr>
          <w:rFonts w:ascii="Arial" w:cs="Arial" w:eastAsia="Arial" w:hAnsi="Arial"/>
          <w:sz w:val="22"/>
          <w:szCs w:val="22"/>
        </w:rPr>
        <w:t xml:space="preserve">Employees must provide PolicyLift with notice at least 6 weeks before starting maternity or parental leave. Employees are not required to provide a return date at the time of notice but may do so. Employees who fail to give notice for medical reasons or a situation related to the birth or adoption may still be eligible for leave under the following:</w:t>
      </w:r>
    </w:p>
    <w:p>
      <w:pPr>
        <w:spacing w:before="60" w:after="60"/>
      </w:pPr>
    </w:p>
    <w:p>
      <w:pPr>
        <w:spacing w:before="60" w:after="60"/>
      </w:pPr>
      <w:r>
        <w:rPr>
          <w:rFonts w:ascii="Arial" w:cs="Arial" w:eastAsia="Arial" w:hAnsi="Arial"/>
          <w:sz w:val="22"/>
          <w:szCs w:val="22"/>
        </w:rPr>
        <w:t xml:space="preserve">**Maternity leave:** provide written notice and a medical certificate to the employer within 2 weeks of the mother’s last day at work, or as soon as possible</w:t>
      </w:r>
    </w:p>
    <w:p>
      <w:pPr>
        <w:spacing w:before="60" w:after="60"/>
      </w:pPr>
    </w:p>
    <w:p>
      <w:pPr>
        <w:spacing w:before="60" w:after="60"/>
      </w:pPr>
      <w:r>
        <w:rPr>
          <w:rFonts w:ascii="Arial" w:cs="Arial" w:eastAsia="Arial" w:hAnsi="Arial"/>
          <w:sz w:val="22"/>
          <w:szCs w:val="22"/>
        </w:rPr>
        <w:t xml:space="preserve">**Parental leave:** provide written notice to the employer as soon as possible</w:t>
      </w:r>
    </w:p>
    <w:p>
      <w:pPr>
        <w:spacing w:before="60" w:after="60"/>
      </w:pPr>
    </w:p>
    <w:p>
      <w:pPr>
        <w:spacing w:before="60" w:after="60"/>
      </w:pPr>
      <w:r>
        <w:rPr>
          <w:rFonts w:ascii="Arial" w:cs="Arial" w:eastAsia="Arial" w:hAnsi="Arial"/>
          <w:sz w:val="22"/>
          <w:szCs w:val="22"/>
        </w:rPr>
        <w:t xml:space="preserve">A birth mother on maternity leave isn’t required to give her employer notice before taking parental leave, unless she originally arranged to only take 16 weeks of maternity leave. Parents who intent to share parental leave must advise their respective employers of their intent to do so. Two employees working for the same employer may combine parental leave for a maximum of 62 weeks.</w:t>
      </w:r>
    </w:p>
    <w:p>
      <w:pPr>
        <w:spacing w:before="60" w:after="60"/>
      </w:pPr>
    </w:p>
    <w:p>
      <w:pPr>
        <w:spacing w:before="60" w:after="60"/>
      </w:pPr>
      <w:r>
        <w:rPr>
          <w:rFonts w:ascii="Arial" w:cs="Arial" w:eastAsia="Arial" w:hAnsi="Arial"/>
          <w:sz w:val="22"/>
          <w:szCs w:val="22"/>
        </w:rPr>
        <w:t xml:space="preserve">### Ending Leave</w:t>
      </w:r>
    </w:p>
    <w:p>
      <w:pPr>
        <w:spacing w:before="60" w:after="60"/>
      </w:pPr>
    </w:p>
    <w:p>
      <w:pPr>
        <w:spacing w:before="60" w:after="60"/>
      </w:pPr>
      <w:r>
        <w:rPr>
          <w:rFonts w:ascii="Arial" w:cs="Arial" w:eastAsia="Arial" w:hAnsi="Arial"/>
          <w:sz w:val="22"/>
          <w:szCs w:val="22"/>
        </w:rPr>
        <w:t xml:space="preserve">Employees must give their employer’s written notice at least 4 weeks before they: Return to work</w:t>
      </w:r>
    </w:p>
    <w:p>
      <w:pPr>
        <w:spacing w:before="60" w:after="60"/>
      </w:pPr>
    </w:p>
    <w:p>
      <w:pPr>
        <w:spacing w:before="60" w:after="60"/>
      </w:pPr>
      <w:r>
        <w:rPr>
          <w:rFonts w:ascii="Arial" w:cs="Arial" w:eastAsia="Arial" w:hAnsi="Arial"/>
          <w:sz w:val="22"/>
          <w:szCs w:val="22"/>
        </w:rPr>
        <w:t xml:space="preserve">Will not be returning to work after their leave ends</w:t>
      </w:r>
    </w:p>
    <w:p>
      <w:pPr>
        <w:spacing w:before="60" w:after="60"/>
      </w:pPr>
    </w:p>
    <w:p>
      <w:pPr>
        <w:spacing w:before="60" w:after="60"/>
      </w:pPr>
      <w:r>
        <w:rPr>
          <w:rFonts w:ascii="Arial" w:cs="Arial" w:eastAsia="Arial" w:hAnsi="Arial"/>
          <w:sz w:val="22"/>
          <w:szCs w:val="22"/>
        </w:rPr>
        <w:t xml:space="preserve">Employers aren’t required to reinstate employees who fail to give notice or report to work the day after their leave ends, unless the failure is due to unforeseen or unpreventable circumstances. If an unexpected circumstance occurs, employers can approve an extension of leave, but aren’t obligated to do so.</w:t>
      </w:r>
    </w:p>
    <w:p>
      <w:pPr>
        <w:spacing w:before="60" w:after="60"/>
      </w:pPr>
    </w:p>
    <w:p>
      <w:pPr>
        <w:pStyle w:val="Heading2"/>
        <w:spacing w:before="200" w:after="100"/>
      </w:pPr>
      <w:r>
        <w:rPr>
          <w:rFonts w:ascii="Arial" w:cs="Arial" w:eastAsia="Arial" w:hAnsi="Arial"/>
          <w:b/>
          <w:bCs/>
          <w:sz w:val="24"/>
          <w:szCs w:val="24"/>
        </w:rPr>
        <w:t xml:space="preserve">Leave of Absence</w:t>
      </w:r>
    </w:p>
    <w:p>
      <w:pPr>
        <w:spacing w:before="60" w:after="60"/>
      </w:pPr>
    </w:p>
    <w:p>
      <w:pPr>
        <w:spacing w:before="60" w:after="60"/>
      </w:pPr>
      <w:r>
        <w:rPr>
          <w:rFonts w:ascii="Arial" w:cs="Arial" w:eastAsia="Arial" w:hAnsi="Arial"/>
          <w:sz w:val="22"/>
          <w:szCs w:val="22"/>
        </w:rPr>
        <w:t xml:space="preserve">### CONTINUATION OF BENEFITS</w:t>
      </w:r>
    </w:p>
    <w:p>
      <w:pPr>
        <w:spacing w:before="60" w:after="60"/>
      </w:pPr>
    </w:p>
    <w:p>
      <w:pPr>
        <w:spacing w:before="60" w:after="60"/>
      </w:pPr>
      <w:r>
        <w:rPr>
          <w:rFonts w:ascii="Arial" w:cs="Arial" w:eastAsia="Arial" w:hAnsi="Arial"/>
          <w:sz w:val="22"/>
          <w:szCs w:val="22"/>
        </w:rPr>
        <w:t xml:space="preserve">While on leave, you may be responsible for providing your own coverage. Consult PolicyLift for more information.</w:t>
      </w:r>
    </w:p>
    <w:p>
      <w:pPr>
        <w:spacing w:before="60" w:after="60"/>
      </w:pPr>
    </w:p>
    <w:p>
      <w:pPr>
        <w:pStyle w:val="Heading3"/>
        <w:spacing w:before="160" w:after="80"/>
      </w:pPr>
      <w:r>
        <w:rPr>
          <w:rFonts w:ascii="Arial" w:cs="Arial" w:eastAsia="Arial" w:hAnsi="Arial"/>
          <w:b/>
          <w:bCs/>
          <w:sz w:val="22"/>
          <w:szCs w:val="22"/>
        </w:rPr>
        <w:t xml:space="preserve">JURY DUTY AND WITNESS LEAVE</w:t>
      </w:r>
    </w:p>
    <w:p>
      <w:pPr>
        <w:spacing w:before="60" w:after="60"/>
      </w:pPr>
    </w:p>
    <w:p>
      <w:pPr>
        <w:spacing w:before="60" w:after="60"/>
      </w:pPr>
      <w:r>
        <w:rPr>
          <w:rFonts w:ascii="Arial" w:cs="Arial" w:eastAsia="Arial" w:hAnsi="Arial"/>
          <w:sz w:val="22"/>
          <w:szCs w:val="22"/>
        </w:rPr>
        <w:t xml:space="preserve">If you are required to serve as a juror, PolicyLift will continue your pay. If you are required to serve as a witness in an official capacity to give evidence or produce government records, PolicyLift will continue your pay. Any witness fees received will need to be paid to your department.</w:t>
      </w:r>
    </w:p>
    <w:p>
      <w:pPr>
        <w:spacing w:before="60" w:after="60"/>
      </w:pPr>
    </w:p>
    <w:p>
      <w:pPr>
        <w:spacing w:before="60" w:after="60"/>
      </w:pPr>
      <w:r>
        <w:rPr>
          <w:rFonts w:ascii="Arial" w:cs="Arial" w:eastAsia="Arial" w:hAnsi="Arial"/>
          <w:sz w:val="22"/>
          <w:szCs w:val="22"/>
        </w:rPr>
        <w:t xml:space="preserve">To qualify for either jury or witness duty leave, you must submit a copy of the summons to your supervisor as soon as it is received. In addition, you must also submit to your supervisor a related proof-of-service when the period of jury or witness duty is completed. No adverse employment action will be taken against employees due to their service as either a juror or witness in national or regional courts.</w:t>
      </w:r>
    </w:p>
    <w:p>
      <w:pPr>
        <w:spacing w:before="60" w:after="60"/>
      </w:pPr>
    </w:p>
    <w:p>
      <w:pPr>
        <w:spacing w:before="60" w:after="60"/>
      </w:pPr>
      <w:r>
        <w:rPr>
          <w:rFonts w:ascii="Arial" w:cs="Arial" w:eastAsia="Arial" w:hAnsi="Arial"/>
          <w:sz w:val="22"/>
          <w:szCs w:val="22"/>
        </w:rPr>
        <w:t xml:space="preserve">### Personal Leave of Absence</w:t>
      </w:r>
    </w:p>
    <w:p>
      <w:pPr>
        <w:spacing w:before="60" w:after="60"/>
      </w:pPr>
    </w:p>
    <w:p>
      <w:pPr>
        <w:spacing w:before="60" w:after="60"/>
      </w:pPr>
      <w:r>
        <w:rPr>
          <w:rFonts w:ascii="Arial" w:cs="Arial" w:eastAsia="Arial" w:hAnsi="Arial"/>
          <w:sz w:val="22"/>
          <w:szCs w:val="22"/>
        </w:rPr>
        <w:t xml:space="preserve">You may be granted a leave of absence to attend to personal matters in situations in which the company determines that an extended period of time away from the job will be in your and the company’s best interest.</w:t>
      </w:r>
    </w:p>
    <w:p>
      <w:pPr>
        <w:spacing w:before="60" w:after="60"/>
      </w:pPr>
    </w:p>
    <w:p>
      <w:pPr>
        <w:spacing w:before="60" w:after="60"/>
      </w:pPr>
      <w:r>
        <w:rPr>
          <w:rFonts w:ascii="Arial" w:cs="Arial" w:eastAsia="Arial" w:hAnsi="Arial"/>
          <w:sz w:val="22"/>
          <w:szCs w:val="22"/>
        </w:rPr>
        <w:t xml:space="preserve">Requests for a leave of absence or any extension of a leave should be submitted in writing to your supervisor at least 30 days prior to commencement of the leave period or as soon as is practicable. Your supervisor will forward the request to the appropriate manager recommending approval or denial. Management will make the final decision concerning the request. While on approved leave, you are expected to report any change of status in your need for leave or your intention to return to work.</w:t>
      </w:r>
    </w:p>
    <w:p>
      <w:pPr>
        <w:spacing w:before="60" w:after="60"/>
      </w:pPr>
    </w:p>
    <w:p>
      <w:pPr>
        <w:spacing w:before="60" w:after="60"/>
      </w:pPr>
      <w:r>
        <w:rPr>
          <w:rFonts w:ascii="Arial" w:cs="Arial" w:eastAsia="Arial" w:hAnsi="Arial"/>
          <w:sz w:val="22"/>
          <w:szCs w:val="22"/>
        </w:rPr>
        <w:t xml:space="preserve">You may be required to use all accrued paid time off while on leave before going on unpaid leave. Benefits that accrue according to length of service, such as paid time off, holiday, and sick days, do not accrue during periods of leave.</w:t>
      </w:r>
    </w:p>
    <w:p>
      <w:pPr>
        <w:spacing w:before="60" w:after="60"/>
      </w:pPr>
    </w:p>
    <w:p>
      <w:pPr>
        <w:spacing w:before="60" w:after="60"/>
      </w:pPr>
      <w:r>
        <w:rPr>
          <w:rFonts w:ascii="Arial" w:cs="Arial" w:eastAsia="Arial" w:hAnsi="Arial"/>
          <w:sz w:val="22"/>
          <w:szCs w:val="22"/>
        </w:rPr>
        <w:t xml:space="preserve">Upon return from a personal leave due to an illness or injury, you must provide a release to return to work. Any restrictions must be noted on the release. The company will consider modifications or adjustments to help facilitate your return to work.</w:t>
      </w:r>
    </w:p>
    <w:p>
      <w:pPr>
        <w:spacing w:before="60" w:after="60"/>
      </w:pPr>
    </w:p>
    <w:p>
      <w:pPr>
        <w:spacing w:before="60" w:after="60"/>
      </w:pPr>
      <w:r>
        <w:rPr>
          <w:rFonts w:ascii="Arial" w:cs="Arial" w:eastAsia="Arial" w:hAnsi="Arial"/>
          <w:sz w:val="22"/>
          <w:szCs w:val="22"/>
        </w:rPr>
        <w:t xml:space="preserve">A personal leave of absence may not provide a guarantee of reinstatement to the same or similar position.</w:t>
      </w:r>
    </w:p>
    <w:p>
      <w:pPr>
        <w:spacing w:before="60" w:after="60"/>
      </w:pPr>
    </w:p>
    <w:p>
      <w:pPr>
        <w:spacing w:before="60" w:after="60"/>
      </w:pPr>
      <w:r>
        <w:rPr>
          <w:rFonts w:ascii="Arial" w:cs="Arial" w:eastAsia="Arial" w:hAnsi="Arial"/>
          <w:sz w:val="22"/>
          <w:szCs w:val="22"/>
        </w:rPr>
        <w:t xml:space="preserve">### User Guidelines for System Components</w:t>
      </w:r>
    </w:p>
    <w:p>
      <w:pPr>
        <w:spacing w:before="60" w:after="60"/>
      </w:pPr>
    </w:p>
    <w:p>
      <w:pPr>
        <w:spacing w:before="60" w:after="60"/>
      </w:pPr>
      <w:commentRangeStart w:id="13"/>
      <w:r>
        <w:rPr>
          <w:rFonts w:ascii="Arial" w:cs="Arial" w:eastAsia="Arial" w:hAnsi="Arial"/>
          <w:sz w:val="22"/>
          <w:szCs w:val="22"/>
        </w:rPr>
        <w:t xml:space="preserve">The organization has developed documentation and user guides that describe relevant system components as well as the purpose and design of the system. These documents are made available to both internal and external users and updated as needed. The documentation also describes the organization, and the product/service delivered.</w:t>
      </w:r>
      <w:commentRangeEnd w:id="13"/>
      <w:r>
        <w:rPr>
          <w:rStyle w:val="CommentReference"/>
        </w:rPr>
        <w:commentReference w:id="13"/>
      </w:r>
    </w:p>
    <w:p>
      <w:pPr>
        <w:spacing w:before="60" w:after="60"/>
      </w:pPr>
    </w:p>
    <w:p>
      <w:pPr>
        <w:spacing w:before="60" w:after="60"/>
      </w:pPr>
      <w:r>
        <w:rPr>
          <w:rFonts w:ascii="Arial" w:cs="Arial" w:eastAsia="Arial" w:hAnsi="Arial"/>
          <w:sz w:val="22"/>
          <w:szCs w:val="22"/>
        </w:rPr>
        <w:t xml:space="preserve">### Handbook Acknowledgement</w:t>
      </w:r>
    </w:p>
    <w:p>
      <w:pPr>
        <w:spacing w:before="60" w:after="60"/>
      </w:pPr>
    </w:p>
    <w:p>
      <w:pPr>
        <w:spacing w:before="60" w:after="60"/>
      </w:pPr>
      <w:r>
        <w:rPr>
          <w:rFonts w:ascii="Arial" w:cs="Arial" w:eastAsia="Arial" w:hAnsi="Arial"/>
          <w:sz w:val="22"/>
          <w:szCs w:val="22"/>
        </w:rPr>
        <w:t xml:space="preserve">I acknowledge receipt of PolicyLift’s Employee Handbook ("Handbook"). I understand this handbook contains information regarding PolicyLift’s rules and benefits which affect me as an employee.</w:t>
      </w:r>
    </w:p>
    <w:p>
      <w:pPr>
        <w:spacing w:before="60" w:after="60"/>
      </w:pPr>
    </w:p>
    <w:p>
      <w:pPr>
        <w:spacing w:before="60" w:after="60"/>
      </w:pPr>
      <w:r>
        <w:rPr>
          <w:rFonts w:ascii="Arial" w:cs="Arial" w:eastAsia="Arial" w:hAnsi="Arial"/>
          <w:sz w:val="22"/>
          <w:szCs w:val="22"/>
        </w:rPr>
        <w:t xml:space="preserve">I understand the Handbook is not a written employment contract for any specific term. My employment with PolicyLift is at-will unless an authorized employment agreement with PolicyLift provides otherwise.</w:t>
      </w:r>
    </w:p>
    <w:p>
      <w:pPr>
        <w:spacing w:before="60" w:after="60"/>
      </w:pPr>
    </w:p>
    <w:p>
      <w:pPr>
        <w:spacing w:before="60" w:after="60"/>
      </w:pPr>
      <w:r>
        <w:rPr>
          <w:rFonts w:ascii="Arial" w:cs="Arial" w:eastAsia="Arial" w:hAnsi="Arial"/>
          <w:sz w:val="22"/>
          <w:szCs w:val="22"/>
        </w:rPr>
        <w:t xml:space="preserve">I further understand that only the president or CEO (or any other individual with similar authority as identified and determined by the company) of the company has any authority to change my at-will status or enter into any agreement guaranteeing employment with PolicyLift for any specific period of time. I also understand that if any agreement is made, it will not be authorized and enforceable unless it is in writing and signed by both parties.</w:t>
      </w:r>
    </w:p>
    <w:p>
      <w:pPr>
        <w:spacing w:before="60" w:after="60"/>
      </w:pPr>
    </w:p>
    <w:p>
      <w:pPr>
        <w:spacing w:before="60" w:after="60"/>
      </w:pPr>
      <w:r>
        <w:rPr>
          <w:rFonts w:ascii="Arial" w:cs="Arial" w:eastAsia="Arial" w:hAnsi="Arial"/>
          <w:sz w:val="22"/>
          <w:szCs w:val="22"/>
        </w:rPr>
        <w:t xml:space="preserve">I understand, if requested by PolicyLift, I must repay the company any vacation/PTO used but not accrued at the time my employment ends, and I hereby authorize the company to deduct such amounts from my final paycheck to the extent permitted by law. I also agree that if requested, I will complete a new deduction authorization form to facilitate such deductions.</w:t>
      </w:r>
    </w:p>
    <w:p>
      <w:pPr>
        <w:spacing w:before="60" w:after="60"/>
      </w:pPr>
    </w:p>
    <w:p>
      <w:pPr>
        <w:spacing w:before="60" w:after="60"/>
      </w:pPr>
      <w:r>
        <w:rPr>
          <w:rFonts w:ascii="Arial" w:cs="Arial" w:eastAsia="Arial" w:hAnsi="Arial"/>
          <w:sz w:val="22"/>
          <w:szCs w:val="22"/>
        </w:rPr>
        <w:t xml:space="preserve">I understand that if I have any questions about the interpretation or application of any policies contained in the Handbook, I should direct these questions to the onsite supervisor.</w:t>
      </w:r>
    </w:p>
    <w:p>
      <w:pPr>
        <w:spacing w:before="60" w:after="60"/>
      </w:pPr>
    </w:p>
    <w:p>
      <w:pPr>
        <w:spacing w:before="60" w:after="60"/>
      </w:pPr>
      <w:r>
        <w:rPr>
          <w:rFonts w:ascii="Arial" w:cs="Arial" w:eastAsia="Arial" w:hAnsi="Arial"/>
          <w:sz w:val="22"/>
          <w:szCs w:val="22"/>
        </w:rPr>
        <w:t xml:space="preserve">I further understand PolicyLift reserves the right to modify the policies and benefits in the Handbook at any time without notice.</w:t>
      </w:r>
    </w:p>
    <w:p>
      <w:pPr>
        <w:spacing w:before="60" w:after="60"/>
      </w:pPr>
    </w:p>
    <w:p>
      <w:pPr>
        <w:spacing w:before="60" w:after="60"/>
      </w:pPr>
      <w:r>
        <w:rPr>
          <w:rFonts w:ascii="Arial" w:cs="Arial" w:eastAsia="Arial" w:hAnsi="Arial"/>
          <w:sz w:val="22"/>
          <w:szCs w:val="22"/>
        </w:rPr>
        <w:t xml:space="preserve">I acknowledge that I have received the Handbook and understand it is my responsibility to read and comply with all policies contained in this Handbook, including state specific addendums (if any), and any revisions made to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55Z" w:initials="PR">
    <w:p w14:paraId="2780A767" w14:textId="77777777">
      <w:r>
        <w:rPr>
          <w:rStyle w:val="CommentReference"/>
        </w:rPr>
        <w:annotationRef/>
      </w:r>
      <w:r>
        <w:rPr>
          <w:color w:val="000000"/>
          <w:sz w:val="20"/>
          <w:szCs w:val="20"/>
        </w:rPr>
        <w:t>COMMITMENT — Policy Enforcement and Disciplinary Action
What this says: Non-compliance with handbook policies can result in discipline up to termination.
Why it matters: PolicyLift must establish that policy violations have consequences. With only 9 people, consistent enforcement is critical to maintain a compliant culture and meet SOC 2 expectations.
Recommendation: Document all disciplinary actions (verbal, written, termination) with dates and reasons. Create a discipline log as evidence of consistent policy enforcement for SOC 2 auditors.</w:t>
      </w:r>
    </w:p>
  </w:comment>
  <w:comment w:id="1" w:author="PolicyLift Reviewer" w:date="2026-02-10T01:43:55Z" w:initials="PR">
    <w:p w14:paraId="31EC921A" w14:textId="77777777">
      <w:r>
        <w:rPr>
          <w:rStyle w:val="CommentReference"/>
        </w:rPr>
        <w:annotationRef/>
      </w:r>
      <w:r>
        <w:rPr>
          <w:color w:val="000000"/>
          <w:sz w:val="20"/>
          <w:szCs w:val="20"/>
        </w:rPr>
        <w:t>PROCESS — Policy Change Management
What this says: Company may modify policies at any time; supervisors cannot unilaterally change policies.
Why it matters: PolicyLift needs a formal change control process to track policy updates. This prevents ad-hoc changes and maintains policy version control.
Recommendation: Create a policy change log that documents: old policy, new policy, effective date, reason for change, and communicated date to employees. Track acknowledgments from all staff for each update. This is auditable evidence of controlled policy governance.</w:t>
      </w:r>
    </w:p>
  </w:comment>
  <w:comment w:id="2" w:author="PolicyLift Reviewer" w:date="2026-02-10T01:43:55Z" w:initials="PR">
    <w:p w14:paraId="45EA2852" w14:textId="77777777">
      <w:r>
        <w:rPr>
          <w:rStyle w:val="CommentReference"/>
        </w:rPr>
        <w:annotationRef/>
      </w:r>
      <w:r>
        <w:rPr>
          <w:color w:val="000000"/>
          <w:sz w:val="20"/>
          <w:szCs w:val="20"/>
        </w:rPr>
        <w:t>COMMITMENT — Personnel File Maintenance
What this says: Company must maintain individual personnel files and allow employee access upon request.
Why it matters: Personnel files are critical SOC 2 evidence of hiring, termination, and disciplinary practices. They document access history and role changes.
Recommendation: Centralize personnel files (digital or secure cabinet). For 9 people, use a simple spreadsheet with: hire date, role, access level, training completion dates, and termination date (if applicable). Store securely with limited access. This supports SOC 2 CC6.1 (change management).</w:t>
      </w:r>
    </w:p>
  </w:comment>
  <w:comment w:id="3" w:author="PolicyLift Reviewer" w:date="2026-02-10T01:43:55Z" w:initials="PR">
    <w:p w14:paraId="39419F02" w14:textId="77777777">
      <w:r>
        <w:rPr>
          <w:rStyle w:val="CommentReference"/>
        </w:rPr>
        <w:annotationRef/>
      </w:r>
      <w:r>
        <w:rPr>
          <w:color w:val="000000"/>
          <w:sz w:val="20"/>
          <w:szCs w:val="20"/>
        </w:rPr>
        <w:t>PROCESS — Conduct Guidelines and Enforcement
What this says: Policy lists specific misconduct examples (data theft, confidentiality breach, unauthorized access, etc.) that warrant discipline.
Why it matters: These examples directly address SOC 2 concerns: data protection, access controls, and confidentiality. Clear examples help offshore devs and staff understand expectations.
Recommendation: Create a summary document for offshore dev agency listing top 5 conduct violations specific to PolicyLift: (1) unauthorized data access, (2) credential sharing, (3) removing company data, (4) working for competitors, (5) breaching confidentiality. Have agency acknowledge receipt.</w:t>
      </w:r>
    </w:p>
  </w:comment>
  <w:comment w:id="4" w:author="PolicyLift Reviewer" w:date="2026-02-10T01:43:55Z" w:initials="PR">
    <w:p w14:paraId="37C58240" w14:textId="77777777">
      <w:r>
        <w:rPr>
          <w:rStyle w:val="CommentReference"/>
        </w:rPr>
        <w:annotationRef/>
      </w:r>
      <w:r>
        <w:rPr>
          <w:color w:val="000000"/>
          <w:sz w:val="20"/>
          <w:szCs w:val="20"/>
        </w:rPr>
        <w:t>PROCESS — Harassment Investigation Procedure
What this says: Formal investigation process required; company will interview parties, take action, prevent retaliation, and maintain confidentiality to extent possible.
Why it matters: SOC 2 auditors want evidence of formal complaints and investigation outcomes. This shows management accountability and controls over personnel matters.
Recommendation: Create a harassment complaint form and investigation log. Document: complaint date, complainant, allegation, investigator assigned, interview dates, findings, action taken, and closure date. Train supervisors/CEO on investigation steps. For a 9-person company, CEO likely investigates all complaints.</w:t>
      </w:r>
    </w:p>
  </w:comment>
  <w:comment w:id="5" w:author="PolicyLift Reviewer" w:date="2026-02-10T01:43:55Z" w:initials="PR">
    <w:p w14:paraId="04944873" w14:textId="77777777">
      <w:r>
        <w:rPr>
          <w:rStyle w:val="CommentReference"/>
        </w:rPr>
        <w:annotationRef/>
      </w:r>
      <w:r>
        <w:rPr>
          <w:color w:val="000000"/>
          <w:sz w:val="20"/>
          <w:szCs w:val="20"/>
        </w:rPr>
        <w:t>ROLE — Supervisor and Manager Responsibilities
What this says: Managers must prevent harassment; failure to follow investigation procedures can result in their termination.
Why it matters: PolicyLift’s small size means supervisors (CTO, Head of Ops) have direct accountability for policy compliance. SOC 2 requires clear role assignments.
Recommendation: Document in role descriptions or job expectations that managers are responsible for: (1) enforcing handbook policies, (2) investigating complaints within 5 days, (3) maintaining confidentiality, (4) preventing retaliation. Make this a formal evaluation criterion for supervisory staff.</w:t>
      </w:r>
    </w:p>
  </w:comment>
  <w:comment w:id="6" w:author="PolicyLift Reviewer" w:date="2026-02-10T01:43:55Z" w:initials="PR">
    <w:p w14:paraId="63775975" w14:textId="77777777">
      <w:r>
        <w:rPr>
          <w:rStyle w:val="CommentReference"/>
        </w:rPr>
        <w:annotationRef/>
      </w:r>
      <w:r>
        <w:rPr>
          <w:color w:val="000000"/>
          <w:sz w:val="20"/>
          <w:szCs w:val="20"/>
        </w:rPr>
        <w:t>COMMITMENT — Threat Investigation and Workplace Safety
What this says: Violence, threats, or bullying will be investigated and disciplined up to termination.
Why it matters: Workplace safety incidents (especially threats) can impact system access and physical security controls—both SOC 2 concerns. Investigations document risk management.
Recommendation: Create a simple incident log to track all threats or safety concerns reported: date, type (physical threat, online threat, intimidation), person(s) involved, report date, action taken, and closure. For offshore devs, establish a reporting channel (email to CEO) for any safety concerns.</w:t>
      </w:r>
    </w:p>
  </w:comment>
  <w:comment w:id="7" w:author="PolicyLift Reviewer" w:date="2026-02-10T01:43:55Z" w:initials="PR">
    <w:p w14:paraId="27EDDC24" w14:textId="77777777">
      <w:r>
        <w:rPr>
          <w:rStyle w:val="CommentReference"/>
        </w:rPr>
        <w:annotationRef/>
      </w:r>
      <w:r>
        <w:rPr>
          <w:color w:val="000000"/>
          <w:sz w:val="20"/>
          <w:szCs w:val="20"/>
        </w:rPr>
        <w:t>COMMITMENT — Drug-Free Workplace Policy
What this says: Employees prohibited from possession or use of drugs/alcohol at work; violation results in termination.
Why it matters: A drug-free workplace is part of SOC 2 CC6.2 (system/access controls). Affects employee ability to perform secure duties and maintain systems.
Recommendation: Include in onboarding checklist: all new hires (including offshore devs via agency contract) must acknowledge the drug-free workplace policy. Have agency confirm offshore devs comply. No drug testing required for SOC 2 Type I, but acknowledge policy exists.</w:t>
      </w:r>
    </w:p>
  </w:comment>
  <w:comment w:id="8" w:author="PolicyLift Reviewer" w:date="2026-02-10T01:43:55Z" w:initials="PR">
    <w:p w14:paraId="2D82E28F" w14:textId="77777777">
      <w:r>
        <w:rPr>
          <w:rStyle w:val="CommentReference"/>
        </w:rPr>
        <w:annotationRef/>
      </w:r>
      <w:r>
        <w:rPr>
          <w:color w:val="000000"/>
          <w:sz w:val="20"/>
          <w:szCs w:val="20"/>
        </w:rPr>
        <w:t>PROCESS — Internet Use and Acceptable Use Policy
What this says: Internet access is for business; non-productive use during work time prohibited; company may monitor/access all communications without notice.
Why it matters: SOC 2 requires monitoring and logging of system usage. This policy supports CC6.1 (logical access controls) and CC7.2 (system monitoring).
Recommendation: Implement a simple log for internet usage monitoring via router logs or device monitoring (if available). Document that PolicyLift: (1) reserves right to monitor, (2) can access any file/email, (3) can access employee accounts. Have all staff acknowledge in writing. Store acknowledgments in personnel files.</w:t>
      </w:r>
    </w:p>
  </w:comment>
  <w:comment w:id="9" w:author="PolicyLift Reviewer" w:date="2026-02-10T01:43:55Z" w:initials="PR">
    <w:p w14:paraId="2FAC9975" w14:textId="77777777">
      <w:r>
        <w:rPr>
          <w:rStyle w:val="CommentReference"/>
        </w:rPr>
        <w:annotationRef/>
      </w:r>
      <w:r>
        <w:rPr>
          <w:color w:val="000000"/>
          <w:sz w:val="20"/>
          <w:szCs w:val="20"/>
        </w:rPr>
        <w:t>PROCESS — Password Management and Access Control
What this says: Employees must not share passwords; company reserves right to access employee systems without notice.
Why it matters: Password sharing is a critical SOC 2 vulnerability (CC6.1, CC6.2). This policy supports logical access controls and non-repudiation.
Recommendation: Enforce company-wide: (1) no password sharing, (2) all passwords stored in a shared vault (e.g., 1Password) accessible only to authorized staff, (3) each employee has unique credentials. For offshore devs, require they access via VPN with MFA and log access via jump host. Document in access control list.</w:t>
      </w:r>
    </w:p>
  </w:comment>
  <w:comment w:id="10" w:author="PolicyLift Reviewer" w:date="2026-02-10T01:43:55Z" w:initials="PR">
    <w:p w14:paraId="2F4E068B" w14:textId="77777777">
      <w:r>
        <w:rPr>
          <w:rStyle w:val="CommentReference"/>
        </w:rPr>
        <w:annotationRef/>
      </w:r>
      <w:r>
        <w:rPr>
          <w:color w:val="000000"/>
          <w:sz w:val="20"/>
          <w:szCs w:val="20"/>
        </w:rPr>
        <w:t>COMMITMENT — Communication Monitoring and Data Ownership
What this says: Company owns all communications; may monitor or disclose without consent; can share with law enforcement.
Why it matters: SOC 2 CC7.2 (system monitoring) and CC7.3 (logical monitoring). Company must document authority to monitor for compliance audits.
Recommendation: Create a monitoring policy statement that affirms: (1) all email/chat monitored, (2) retention period (e.g., 90 days), (3) storage location (Supabase/encrypted), (4) access roles (CEO, CTO). Have all staff sign acknowledgment. Store in compliance folder as SOC 2 evidence.</w:t>
      </w:r>
    </w:p>
  </w:comment>
  <w:comment w:id="11" w:author="PolicyLift Reviewer" w:date="2026-02-10T01:43:55Z" w:initials="PR">
    <w:p w14:paraId="71F48929" w14:textId="77777777">
      <w:r>
        <w:rPr>
          <w:rStyle w:val="CommentReference"/>
        </w:rPr>
        <w:annotationRef/>
      </w:r>
      <w:r>
        <w:rPr>
          <w:color w:val="000000"/>
          <w:sz w:val="20"/>
          <w:szCs w:val="20"/>
        </w:rPr>
        <w:t>PROCESS — Disciplinary Action for Policy Violations
What this says: Non-compliance with internet/conduct policies results in discipline up to termination.
Why it matters: Consistent enforcement demonstrates control environment. SOC 2 auditors want to see evidence of progressive discipline or termination for violations.
Recommendation: Create a discipline matrix: Level 1 (verbal), Level 2 (written warning), Level 3 (suspension/review), Level 4 (termination). For each handbook violation, assign a level. Document every instance of discipline with date, reason, and outcome. For offshore devs, violations handled via agency contract (escalate to CTO/CEO).</w:t>
      </w:r>
    </w:p>
  </w:comment>
  <w:comment w:id="12" w:author="PolicyLift Reviewer" w:date="2026-02-10T01:43:55Z" w:initials="PR">
    <w:p w14:paraId="085DF064" w14:textId="77777777">
      <w:r>
        <w:rPr>
          <w:rStyle w:val="CommentReference"/>
        </w:rPr>
        <w:annotationRef/>
      </w:r>
      <w:r>
        <w:rPr>
          <w:color w:val="000000"/>
          <w:sz w:val="20"/>
          <w:szCs w:val="20"/>
        </w:rPr>
        <w:t>PROCESS — Leave and Absence Management
What this says: Eligible employees can take up to 16 weeks maternity or 62 weeks parental leave unpaid; must provide 6 weeks notice; benefits accrue during leave.
Why it matters: Leave policies affect staff planning and system access controls. Extended absence requires role coverage and credential management.
Recommendation: Document leave requests in a simple log: employee, leave type, duration, start/end dates, coverage plan, access to be revoked/restored. For SOC 2: ensure access is revoked during extended leave and re-provisioned on return. CTO/Head of Operations manages this access checklist.</w:t>
      </w:r>
    </w:p>
  </w:comment>
  <w:comment w:id="13" w:author="PolicyLift Reviewer" w:date="2026-02-10T01:43:55Z" w:initials="PR">
    <w:p w14:paraId="0CE83620" w14:textId="77777777">
      <w:r>
        <w:rPr>
          <w:rStyle w:val="CommentReference"/>
        </w:rPr>
        <w:annotationRef/>
      </w:r>
      <w:r>
        <w:rPr>
          <w:color w:val="000000"/>
          <w:sz w:val="20"/>
          <w:szCs w:val="20"/>
        </w:rPr>
        <w:t>COMMITMENT — System Documentation and User Guides
What this says: Organization must maintain documentation for system components, purposes, design, and organizational context; update as needed.
Why it matters: SOC 2 CC6.0 (documentation and change control) requires system documentation. Auditors expect to see: architecture diagrams, data flow, system purposes, design rationale.
Recommendation: Create and maintain a ’Systems Inventory’ document: (1) system name (e.g., Supabase DB), (2) purpose, (3) data processed, (4) users/roles, (5) controls implemented, (6) last update date. For offshore devs, maintain separate documentation of their access/systems. Update annually or after significant changes.</w:t>
      </w:r>
    </w:p>
  </w:comment>
  <w:comment w:id="14" w:author="PolicyLift Reviewer" w:date="2026-02-10T01:43:55Z" w:initials="PR">
    <w:p w14:paraId="2676FD6E" w14:textId="77777777">
      <w:r>
        <w:rPr>
          <w:rStyle w:val="CommentReference"/>
        </w:rPr>
        <w:annotationRef/>
      </w:r>
      <w:r>
        <w:rPr>
          <w:color w:val="000000"/>
          <w:sz w:val="20"/>
          <w:szCs w:val="20"/>
        </w:rPr>
        <w:t>ROLE — CEO Authority Over Policy and Employment
What this says: Only CEO can authorize policy changes or employment agreements different from at-will status.
Why it matters: SOC 2 requires clear authority and accountability. For a 9-person startup, CEO holds final authority over policies and exceptions.
Recommendation: Document in governance: CEO (Raghav) has sole authority to: (1) modify handbook policies, (2) grant employment contracts with specific terms, (3) approve exceptions. Create a log of all policies approved/modified by CEO with date and signature. This supports CC6.0 (oversight and accountability).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80A767" w15:done="0"/>
  <w15:commentEx w15:paraId="31EC921A" w15:done="0"/>
  <w15:commentEx w15:paraId="45EA2852" w15:done="0"/>
  <w15:commentEx w15:paraId="39419F02" w15:done="0"/>
  <w15:commentEx w15:paraId="37C58240" w15:done="0"/>
  <w15:commentEx w15:paraId="04944873" w15:done="0"/>
  <w15:commentEx w15:paraId="63775975" w15:done="0"/>
  <w15:commentEx w15:paraId="27EDDC24" w15:done="0"/>
  <w15:commentEx w15:paraId="2D82E28F" w15:done="0"/>
  <w15:commentEx w15:paraId="2FAC9975" w15:done="0"/>
  <w15:commentEx w15:paraId="2F4E068B" w15:done="0"/>
  <w15:commentEx w15:paraId="71F48929" w15:done="0"/>
  <w15:commentEx w15:paraId="085DF064" w15:done="0"/>
  <w15:commentEx w15:paraId="0CE83620" w15:done="0"/>
  <w15:commentEx w15:paraId="2676FD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7758FF8" w16cex:dateUtc="2026-02-10T01:43:55Z"/>
  <w16cex:commentExtensible w16cex:durableId="14F01F6A" w16cex:dateUtc="2026-02-10T01:43:55Z"/>
  <w16cex:commentExtensible w16cex:durableId="08852A95" w16cex:dateUtc="2026-02-10T01:43:55Z"/>
  <w16cex:commentExtensible w16cex:durableId="3495C28B" w16cex:dateUtc="2026-02-10T01:43:55Z"/>
  <w16cex:commentExtensible w16cex:durableId="1BD70903" w16cex:dateUtc="2026-02-10T01:43:55Z"/>
  <w16cex:commentExtensible w16cex:durableId="0D03D28E" w16cex:dateUtc="2026-02-10T01:43:55Z"/>
  <w16cex:commentExtensible w16cex:durableId="4506B926" w16cex:dateUtc="2026-02-10T01:43:55Z"/>
  <w16cex:commentExtensible w16cex:durableId="4293AAA9" w16cex:dateUtc="2026-02-10T01:43:55Z"/>
  <w16cex:commentExtensible w16cex:durableId="35C0A558" w16cex:dateUtc="2026-02-10T01:43:55Z"/>
  <w16cex:commentExtensible w16cex:durableId="3CEABFBC" w16cex:dateUtc="2026-02-10T01:43:55Z"/>
  <w16cex:commentExtensible w16cex:durableId="72458983" w16cex:dateUtc="2026-02-10T01:43:55Z"/>
  <w16cex:commentExtensible w16cex:durableId="3EE8A89B" w16cex:dateUtc="2026-02-10T01:43:55Z"/>
  <w16cex:commentExtensible w16cex:durableId="4CEA534A" w16cex:dateUtc="2026-02-10T01:43:55Z"/>
  <w16cex:commentExtensible w16cex:durableId="67019104" w16cex:dateUtc="2026-02-10T01:43:55Z"/>
  <w16cex:commentExtensible w16cex:durableId="54D362B9" w16cex:dateUtc="2026-02-10T01:43:5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80A767" w16cid:durableId="77758FF8"/>
  <w16cid:commentId w16cid:paraId="31EC921A" w16cid:durableId="14F01F6A"/>
  <w16cid:commentId w16cid:paraId="45EA2852" w16cid:durableId="08852A95"/>
  <w16cid:commentId w16cid:paraId="39419F02" w16cid:durableId="3495C28B"/>
  <w16cid:commentId w16cid:paraId="37C58240" w16cid:durableId="1BD70903"/>
  <w16cid:commentId w16cid:paraId="04944873" w16cid:durableId="0D03D28E"/>
  <w16cid:commentId w16cid:paraId="63775975" w16cid:durableId="4506B926"/>
  <w16cid:commentId w16cid:paraId="27EDDC24" w16cid:durableId="4293AAA9"/>
  <w16cid:commentId w16cid:paraId="2D82E28F" w16cid:durableId="35C0A558"/>
  <w16cid:commentId w16cid:paraId="2FAC9975" w16cid:durableId="3CEABFBC"/>
  <w16cid:commentId w16cid:paraId="2F4E068B" w16cid:durableId="72458983"/>
  <w16cid:commentId w16cid:paraId="71F48929" w16cid:durableId="3EE8A89B"/>
  <w16cid:commentId w16cid:paraId="085DF064" w16cid:durableId="4CEA534A"/>
  <w16cid:commentId w16cid:paraId="0CE83620" w16cid:durableId="67019104"/>
  <w16cid:commentId w16cid:paraId="2676FD6E" w16cid:durableId="54D362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2026-02-10T01:43:55.112Z</dcterms:created>
  <dcterms:modified xsi:type="dcterms:W3CDTF">2026-02-10T01:43:55.112Z</dcterms:modified>
</cp:coreProperties>
</file>

<file path=docProps/custom.xml><?xml version="1.0" encoding="utf-8"?>
<Properties xmlns="http://schemas.openxmlformats.org/officeDocument/2006/custom-properties" xmlns:vt="http://schemas.openxmlformats.org/officeDocument/2006/docPropsVTypes"/>
</file>