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spacing w:after="200"/>
        <w:jc w:val="center"/>
      </w:pPr>
      <w:r>
        <w:rPr>
          <w:rFonts w:ascii="Arial" w:cs="Arial" w:eastAsia="Arial" w:hAnsi="Arial"/>
          <w:b/>
          <w:bCs/>
          <w:color w:val="1B3A5C"/>
          <w:sz w:val="52"/>
          <w:szCs w:val="52"/>
        </w:rPr>
        <w:t xml:space="preserve">SOC 2 POLICY REVIEW</w:t>
      </w:r>
    </w:p>
    <w:p>
      <w:pPr>
        <w:spacing w:after="100"/>
        <w:jc w:val="center"/>
      </w:pPr>
      <w:r>
        <w:rPr>
          <w:rFonts w:ascii="Arial" w:cs="Arial" w:eastAsia="Arial" w:hAnsi="Arial"/>
          <w:color w:val="2E5E8E"/>
          <w:sz w:val="32"/>
          <w:szCs w:val="32"/>
        </w:rPr>
        <w:t xml:space="preserve">Commitment &amp; Obligation Analysis</w:t>
      </w:r>
    </w:p>
    <w:p>
      <w:pPr>
        <w:spacing w:after="400"/>
        <w:jc w:val="center"/>
      </w:pPr>
      <w:r>
        <w:rPr>
          <w:rFonts w:ascii="Arial" w:cs="Arial" w:eastAsia="Arial" w:hAnsi="Arial"/>
          <w:color w:val="666666"/>
          <w:sz w:val="22"/>
          <w:szCs w:val="22"/>
        </w:rPr>
        <w:t xml:space="preserve">Prepared for PolicyLift  |  Delve SOC 2 Template Review</w:t>
      </w:r>
    </w:p>
    <w:p>
      <w:pPr>
        <w:spacing w:after="100"/>
        <w:jc w:val="center"/>
      </w:pPr>
      <w:r>
        <w:rPr>
          <w:rFonts w:ascii="Arial" w:cs="Arial" w:eastAsia="Arial" w:hAnsi="Arial"/>
          <w:color w:val="888888"/>
          <w:sz w:val="22"/>
          <w:szCs w:val="22"/>
        </w:rPr>
        <w:t xml:space="preserve">February 2026</w:t>
      </w:r>
    </w:p>
    <w:p>
      <w:pPr>
        <w:jc w:val="center"/>
      </w:pPr>
      <w:r>
        <w:rPr>
          <w:rFonts w:ascii="Arial" w:cs="Arial" w:eastAsia="Arial" w:hAnsi="Arial"/>
          <w:b/>
          <w:bCs/>
          <w:color w:val="C62828"/>
          <w:sz w:val="20"/>
          <w:szCs w:val="20"/>
        </w:rPr>
        <w:t xml:space="preserve">17 Policies Reviewed  |  80+ Recurring Commitments Identified</w:t>
      </w:r>
    </w:p>
    <w:p>
      <w:r>
        <w:br w:type="page"/>
      </w:r>
    </w:p>
    <w:p>
      <w:pPr>
        <w:pStyle w:val="Heading1"/>
        <w:spacing w:before="300" w:after="120"/>
      </w:pPr>
      <w:r>
        <w:rPr>
          <w:rFonts w:ascii="Arial" w:cs="Arial" w:eastAsia="Arial" w:hAnsi="Arial"/>
          <w:b/>
          <w:bCs/>
          <w:color w:val="1B3A5C"/>
          <w:sz w:val="28"/>
          <w:szCs w:val="28"/>
        </w:rPr>
        <w:t xml:space="preserve">Executive Summary</w:t>
      </w:r>
    </w:p>
    <w:p>
      <w:pPr>
        <w:spacing w:after="100"/>
      </w:pPr>
      <w:r>
        <w:rPr>
          <w:rFonts w:ascii="Arial" w:cs="Arial" w:eastAsia="Arial" w:hAnsi="Arial"/>
          <w:sz w:val="20"/>
          <w:szCs w:val="20"/>
        </w:rPr>
        <w:t xml:space="preserve">This document provides a comprehensive analysis of all 17 SOC 2 policy templates provided by Delve for PolicyLift. Each policy was reviewed to identify every recurring commitment, obligation, meeting requirement, review cadence, and operational burden the company would be agreeing to by signing off on these policies.</w:t>
      </w:r>
    </w:p>
    <w:p>
      <w:pPr>
        <w:spacing w:after="100"/>
      </w:pPr>
      <w:r>
        <w:rPr>
          <w:rFonts w:ascii="Arial" w:cs="Arial" w:eastAsia="Arial" w:hAnsi="Arial"/>
          <w:sz w:val="20"/>
          <w:szCs w:val="20"/>
        </w:rPr>
        <w:t xml:space="preserve">The review identified over 80 recurring commitments across the 17 policies. These range from daily operational requirements (patch scanning, antivirus updates) to annual governance activities (board reviews, risk assessments). Many of these commitments use vague language like "periodic" or "regular" without specifying exact frequencies, which creates compliance ambiguity.</w:t>
      </w:r>
    </w:p>
    <w:p>
      <w:pPr>
        <w:spacing w:after="100"/>
      </w:pPr>
      <w:r>
        <w:rPr>
          <w:rFonts w:ascii="Arial" w:cs="Arial" w:eastAsia="Arial" w:hAnsi="Arial"/>
          <w:sz w:val="20"/>
          <w:szCs w:val="20"/>
        </w:rPr>
        <w:t xml:space="preserve">The findings are organized into three tiers: HIGH risk items that require immediate attention or modification before sign-off, MEDIUM risk items that are notable but manageable with proper planning, and LOW risk items that represent standard compliance practices.</w:t>
      </w:r>
    </w:p>
    <w:p>
      <w:r>
        <w:br w:type="page"/>
      </w:r>
    </w:p>
    <w:p>
      <w:pPr>
        <w:pStyle w:val="Heading1"/>
        <w:spacing w:before="300" w:after="120"/>
      </w:pPr>
      <w:r>
        <w:rPr>
          <w:rFonts w:ascii="Arial" w:cs="Arial" w:eastAsia="Arial" w:hAnsi="Arial"/>
          <w:b/>
          <w:bCs/>
          <w:color w:val="1B3A5C"/>
          <w:sz w:val="28"/>
          <w:szCs w:val="28"/>
        </w:rPr>
        <w:t xml:space="preserve">Master Commitment Calendar</w:t>
      </w:r>
    </w:p>
    <w:p>
      <w:pPr>
        <w:pStyle w:val="Heading2"/>
        <w:spacing w:before="200" w:after="100"/>
      </w:pPr>
      <w:r>
        <w:rPr>
          <w:rFonts w:ascii="Arial" w:cs="Arial" w:eastAsia="Arial" w:hAnsi="Arial"/>
          <w:b/>
          <w:bCs/>
          <w:color w:val="2E5E8E"/>
          <w:sz w:val="24"/>
          <w:szCs w:val="24"/>
        </w:rPr>
        <w:t xml:space="preserve">Daily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100"/>
        <w:gridCol w:w="1100"/>
        <w:gridCol w:w="1000"/>
        <w:gridCol w:w="226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 Policy</w:t>
            </w:r>
          </w:p>
        </w:tc>
        <w:tc>
          <w:tcPr>
            <w:tcW w:type="dxa" w:w="17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Commitment</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Frequency</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Owner</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c>
          <w:tcPr>
            <w:tcW w:type="dxa" w:w="22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Recommendation</w:t>
            </w:r>
          </w:p>
        </w:tc>
      </w:tr>
      <w:tr>
        <w:tc>
          <w:tcPr>
            <w:tcW w:type="dxa" w:w="22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Info Security</w:t>
            </w:r>
          </w:p>
        </w:tc>
        <w:tc>
          <w:tcPr>
            <w:tcW w:type="dxa" w:w="17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Workstation patch compliance scanning</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Daily</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w:t>
            </w:r>
          </w:p>
        </w:tc>
        <w:tc>
          <w:tcPr>
            <w:tcW w:type="dxa" w:w="1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C62828"/>
                <w:sz w:val="18"/>
                <w:szCs w:val="18"/>
              </w:rPr>
              <w:t xml:space="preserve">HIGH</w:t>
            </w:r>
          </w:p>
        </w:tc>
        <w:tc>
          <w:tcPr>
            <w:tcW w:type="dxa" w:w="226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Automate via MDM; daily is aggressive for small teams. Consider weekly.</w:t>
            </w:r>
          </w:p>
        </w:tc>
      </w:tr>
      <w:tr>
        <w:tc>
          <w:tcPr>
            <w:tcW w:type="dxa" w:w="2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Info Security</w:t>
            </w:r>
          </w:p>
        </w:tc>
        <w:tc>
          <w:tcPr>
            <w:tcW w:type="dxa" w:w="17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Anti-virus auto-updates on workstations</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Daily</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w:t>
            </w:r>
          </w:p>
        </w:tc>
        <w:tc>
          <w:tcPr>
            <w:tcW w:type="dxa" w:w="1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LOW</w:t>
            </w:r>
          </w:p>
        </w:tc>
        <w:tc>
          <w:tcPr>
            <w:tcW w:type="dxa" w:w="22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 automate and confirm.</w:t>
            </w:r>
          </w:p>
        </w:tc>
      </w:tr>
    </w:tbl>
    <w:p>
      <w:pPr>
        <w:pStyle w:val="Heading2"/>
        <w:spacing w:before="200" w:after="100"/>
      </w:pPr>
      <w:r>
        <w:rPr>
          <w:rFonts w:ascii="Arial" w:cs="Arial" w:eastAsia="Arial" w:hAnsi="Arial"/>
          <w:b/>
          <w:bCs/>
          <w:color w:val="2E5E8E"/>
          <w:sz w:val="24"/>
          <w:szCs w:val="24"/>
        </w:rPr>
        <w:t xml:space="preserve">Weekly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100"/>
        <w:gridCol w:w="1100"/>
        <w:gridCol w:w="1000"/>
        <w:gridCol w:w="226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 Policy</w:t>
            </w:r>
          </w:p>
        </w:tc>
        <w:tc>
          <w:tcPr>
            <w:tcW w:type="dxa" w:w="17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Commitment</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Frequency</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Owner</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c>
          <w:tcPr>
            <w:tcW w:type="dxa" w:w="22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Recommendation</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Info Security</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Anti-virus definition updates (production)</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Weekly</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Reasonable if automated. Confirm tooling supports this.</w:t>
            </w:r>
          </w:p>
        </w:tc>
      </w:tr>
      <w:tr>
        <w:tc>
          <w:tcPr>
            <w:tcW w:type="dxa" w:w="2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BCDR</w:t>
            </w:r>
          </w:p>
        </w:tc>
        <w:tc>
          <w:tcPr>
            <w:tcW w:type="dxa" w:w="17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Automated user data backups</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Weekly min</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Ops</w:t>
            </w:r>
          </w:p>
        </w:tc>
        <w:tc>
          <w:tcPr>
            <w:tcW w:type="dxa" w:w="1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LOW</w:t>
            </w:r>
          </w:p>
        </w:tc>
        <w:tc>
          <w:tcPr>
            <w:tcW w:type="dxa" w:w="22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cloud practice. Ensure replication to separate AZ.</w:t>
            </w:r>
          </w:p>
        </w:tc>
      </w:tr>
    </w:tbl>
    <w:p>
      <w:pPr>
        <w:pStyle w:val="Heading2"/>
        <w:spacing w:before="200" w:after="100"/>
      </w:pPr>
      <w:r>
        <w:rPr>
          <w:rFonts w:ascii="Arial" w:cs="Arial" w:eastAsia="Arial" w:hAnsi="Arial"/>
          <w:b/>
          <w:bCs/>
          <w:color w:val="2E5E8E"/>
          <w:sz w:val="24"/>
          <w:szCs w:val="24"/>
        </w:rPr>
        <w:t xml:space="preserve">Monthly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100"/>
        <w:gridCol w:w="1100"/>
        <w:gridCol w:w="1000"/>
        <w:gridCol w:w="226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 Policy</w:t>
            </w:r>
          </w:p>
        </w:tc>
        <w:tc>
          <w:tcPr>
            <w:tcW w:type="dxa" w:w="17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Commitment</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Frequency</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Owner</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c>
          <w:tcPr>
            <w:tcW w:type="dxa" w:w="22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Recommendation</w:t>
            </w:r>
          </w:p>
        </w:tc>
      </w:tr>
      <w:tr>
        <w:tc>
          <w:tcPr>
            <w:tcW w:type="dxa" w:w="22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Info Security</w:t>
            </w:r>
          </w:p>
        </w:tc>
        <w:tc>
          <w:tcPr>
            <w:tcW w:type="dxa" w:w="17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Vulnerability scans</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Monthly</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IT/Eng</w:t>
            </w:r>
          </w:p>
        </w:tc>
        <w:tc>
          <w:tcPr>
            <w:tcW w:type="dxa" w:w="1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C62828"/>
                <w:sz w:val="18"/>
                <w:szCs w:val="18"/>
              </w:rPr>
              <w:t xml:space="preserve">HIGH</w:t>
            </w:r>
          </w:p>
        </w:tc>
        <w:tc>
          <w:tcPr>
            <w:tcW w:type="dxa" w:w="226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Monthly is aggressive. Consider quarterly for startup phase, monthly after Series A.</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Info Security</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 leadership patch assessment &amp; approval</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Monthly</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 Lead</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Reasonable but requires formal governance meeting.</w:t>
            </w:r>
          </w:p>
        </w:tc>
      </w:tr>
    </w:tbl>
    <w:p>
      <w:pPr>
        <w:pStyle w:val="Heading2"/>
        <w:spacing w:before="200" w:after="100"/>
      </w:pPr>
      <w:r>
        <w:rPr>
          <w:rFonts w:ascii="Arial" w:cs="Arial" w:eastAsia="Arial" w:hAnsi="Arial"/>
          <w:b/>
          <w:bCs/>
          <w:color w:val="2E5E8E"/>
          <w:sz w:val="24"/>
          <w:szCs w:val="24"/>
        </w:rPr>
        <w:t xml:space="preserve">Quarterly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100"/>
        <w:gridCol w:w="1100"/>
        <w:gridCol w:w="1000"/>
        <w:gridCol w:w="226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 Policy</w:t>
            </w:r>
          </w:p>
        </w:tc>
        <w:tc>
          <w:tcPr>
            <w:tcW w:type="dxa" w:w="17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Commitment</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Frequency</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Owner</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c>
          <w:tcPr>
            <w:tcW w:type="dxa" w:w="22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Recommendation</w:t>
            </w:r>
          </w:p>
        </w:tc>
      </w:tr>
      <w:tr>
        <w:tc>
          <w:tcPr>
            <w:tcW w:type="dxa" w:w="22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Access Control</w:t>
            </w:r>
          </w:p>
        </w:tc>
        <w:tc>
          <w:tcPr>
            <w:tcW w:type="dxa" w:w="17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Access reviews of high-risk/critical systems</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Quarterly</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Managers</w:t>
            </w:r>
          </w:p>
        </w:tc>
        <w:tc>
          <w:tcPr>
            <w:tcW w:type="dxa" w:w="1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C62828"/>
                <w:sz w:val="18"/>
                <w:szCs w:val="18"/>
              </w:rPr>
              <w:t xml:space="preserve">HIGH</w:t>
            </w:r>
          </w:p>
        </w:tc>
        <w:tc>
          <w:tcPr>
            <w:tcW w:type="dxa" w:w="226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Quarterly is standard for SOC 2 but labor-intensive. Ensure scope is clearly defined.</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IT Leadership</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 Leadership Committee meetings</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Quarterly</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 Committee</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Reasonable. Keep agendas tight and well-structured.</w:t>
            </w:r>
          </w:p>
        </w:tc>
      </w:tr>
      <w:tr>
        <w:tc>
          <w:tcPr>
            <w:tcW w:type="dxa" w:w="22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Vendor Mgmt</w:t>
            </w:r>
          </w:p>
        </w:tc>
        <w:tc>
          <w:tcPr>
            <w:tcW w:type="dxa" w:w="17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Risk assessment of critical non-SOC 2 vendors</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Quarterly</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Mgmt</w:t>
            </w:r>
          </w:p>
        </w:tc>
        <w:tc>
          <w:tcPr>
            <w:tcW w:type="dxa" w:w="1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C62828"/>
                <w:sz w:val="18"/>
                <w:szCs w:val="18"/>
              </w:rPr>
              <w:t xml:space="preserve">HIGH</w:t>
            </w:r>
          </w:p>
        </w:tc>
        <w:tc>
          <w:tcPr>
            <w:tcW w:type="dxa" w:w="226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Very burdensome if many vendors lack SOC 2. Define "critical" narrowly.</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CISO Policy</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CISO reports to CEO/Board on security posture</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Quarterly</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CISO</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Reasonable if CISO role exists. Clarify if this is a full report or brief update.</w:t>
            </w:r>
          </w:p>
        </w:tc>
      </w:tr>
    </w:tbl>
    <w:p>
      <w:pPr>
        <w:pStyle w:val="Heading2"/>
        <w:spacing w:before="200" w:after="100"/>
      </w:pPr>
      <w:r>
        <w:rPr>
          <w:rFonts w:ascii="Arial" w:cs="Arial" w:eastAsia="Arial" w:hAnsi="Arial"/>
          <w:b/>
          <w:bCs/>
          <w:color w:val="2E5E8E"/>
          <w:sz w:val="24"/>
          <w:szCs w:val="24"/>
        </w:rPr>
        <w:t xml:space="preserve">Semi-Annual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100"/>
        <w:gridCol w:w="1100"/>
        <w:gridCol w:w="1000"/>
        <w:gridCol w:w="226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 Policy</w:t>
            </w:r>
          </w:p>
        </w:tc>
        <w:tc>
          <w:tcPr>
            <w:tcW w:type="dxa" w:w="17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Commitment</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Frequency</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Owner</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c>
          <w:tcPr>
            <w:tcW w:type="dxa" w:w="22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Recommendation</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Risk Governance</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Risk &amp; Governance Committee meetings (min 2/yr)</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Semi-annual</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RGEC</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Reasonable. Combine with board meeting cycle if possible.</w:t>
            </w:r>
          </w:p>
        </w:tc>
      </w:tr>
    </w:tbl>
    <w:p>
      <w:pPr>
        <w:pStyle w:val="Heading2"/>
        <w:spacing w:before="200" w:after="100"/>
      </w:pPr>
      <w:r>
        <w:rPr>
          <w:rFonts w:ascii="Arial" w:cs="Arial" w:eastAsia="Arial" w:hAnsi="Arial"/>
          <w:b/>
          <w:bCs/>
          <w:color w:val="2E5E8E"/>
          <w:sz w:val="24"/>
          <w:szCs w:val="24"/>
        </w:rPr>
        <w:t xml:space="preserve">Annual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100"/>
        <w:gridCol w:w="1100"/>
        <w:gridCol w:w="1000"/>
        <w:gridCol w:w="226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 Policy</w:t>
            </w:r>
          </w:p>
        </w:tc>
        <w:tc>
          <w:tcPr>
            <w:tcW w:type="dxa" w:w="17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Commitment</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Frequency</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Owner</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c>
          <w:tcPr>
            <w:tcW w:type="dxa" w:w="22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Recommendation</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Multiple</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Security policy review &amp; update</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Mgmt</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Batch all policy reviews into one annual cycle.</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Personnel</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Employee performance evaluations</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Supervisors</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HR practice. Ensure evaluation criteria are documented.</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Personnel</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Security awareness training (all employees)</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HR/Security</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Use an automated training platform.</w:t>
            </w:r>
          </w:p>
        </w:tc>
      </w:tr>
      <w:tr>
        <w:tc>
          <w:tcPr>
            <w:tcW w:type="dxa" w:w="2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Personnel</w:t>
            </w:r>
          </w:p>
        </w:tc>
        <w:tc>
          <w:tcPr>
            <w:tcW w:type="dxa" w:w="17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Code of conduct reaffirmation</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All staff</w:t>
            </w:r>
          </w:p>
        </w:tc>
        <w:tc>
          <w:tcPr>
            <w:tcW w:type="dxa" w:w="1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LOW</w:t>
            </w:r>
          </w:p>
        </w:tc>
        <w:tc>
          <w:tcPr>
            <w:tcW w:type="dxa" w:w="22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Can be combined with security training.</w:t>
            </w:r>
          </w:p>
        </w:tc>
      </w:tr>
      <w:tr>
        <w:tc>
          <w:tcPr>
            <w:tcW w:type="dxa" w:w="2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Personnel</w:t>
            </w:r>
          </w:p>
        </w:tc>
        <w:tc>
          <w:tcPr>
            <w:tcW w:type="dxa" w:w="17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Security policy acknowledgment</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All staff</w:t>
            </w:r>
          </w:p>
        </w:tc>
        <w:tc>
          <w:tcPr>
            <w:tcW w:type="dxa" w:w="1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LOW</w:t>
            </w:r>
          </w:p>
        </w:tc>
        <w:tc>
          <w:tcPr>
            <w:tcW w:type="dxa" w:w="22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Combine with code of conduct sign-off.</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Risk Assessment</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Formal risk assessment</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CISO/Mgmt</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for SOC 2. Budget 2–4 weeks of effort.</w:t>
            </w:r>
          </w:p>
        </w:tc>
      </w:tr>
      <w:tr>
        <w:tc>
          <w:tcPr>
            <w:tcW w:type="dxa" w:w="2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Risk Assessment</w:t>
            </w:r>
          </w:p>
        </w:tc>
        <w:tc>
          <w:tcPr>
            <w:tcW w:type="dxa" w:w="17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Insurance needs review (incl. cyber)</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Mgmt</w:t>
            </w:r>
          </w:p>
        </w:tc>
        <w:tc>
          <w:tcPr>
            <w:tcW w:type="dxa" w:w="1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LOW</w:t>
            </w:r>
          </w:p>
        </w:tc>
        <w:tc>
          <w:tcPr>
            <w:tcW w:type="dxa" w:w="22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Align with insurance renewal cycle.</w:t>
            </w:r>
          </w:p>
        </w:tc>
      </w:tr>
      <w:tr>
        <w:tc>
          <w:tcPr>
            <w:tcW w:type="dxa" w:w="2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Risk Assessment</w:t>
            </w:r>
          </w:p>
        </w:tc>
        <w:tc>
          <w:tcPr>
            <w:tcW w:type="dxa" w:w="17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Vulnerability scans (network layer)</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Security</w:t>
            </w:r>
          </w:p>
        </w:tc>
        <w:tc>
          <w:tcPr>
            <w:tcW w:type="dxa" w:w="1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LOW</w:t>
            </w:r>
          </w:p>
        </w:tc>
        <w:tc>
          <w:tcPr>
            <w:tcW w:type="dxa" w:w="22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This is the minimum — Info Security Policy says monthly. Clarify which applies.</w:t>
            </w:r>
          </w:p>
        </w:tc>
      </w:tr>
      <w:tr>
        <w:tc>
          <w:tcPr>
            <w:tcW w:type="dxa" w:w="22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Board Charter</w:t>
            </w:r>
          </w:p>
        </w:tc>
        <w:tc>
          <w:tcPr>
            <w:tcW w:type="dxa" w:w="17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Board meeting covering governance, strategy, risk, budgets, succession</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Board</w:t>
            </w:r>
          </w:p>
        </w:tc>
        <w:tc>
          <w:tcPr>
            <w:tcW w:type="dxa" w:w="1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C62828"/>
                <w:sz w:val="18"/>
                <w:szCs w:val="18"/>
              </w:rPr>
              <w:t xml:space="preserve">HIGH</w:t>
            </w:r>
          </w:p>
        </w:tc>
        <w:tc>
          <w:tcPr>
            <w:tcW w:type="dxa" w:w="226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Extremely broad agenda. Break into focused sessions or risk superficial coverage.</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Board Charter</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Evaluate succession plans</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Board</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Reasonable in concept, but hard for a small startup. Simplify.</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Baseline Hardening</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Admin access review (incl. production)</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Mgmt</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Reasonable. Overlap with quarterly access reviews — consolidate.</w:t>
            </w:r>
          </w:p>
        </w:tc>
      </w:tr>
      <w:tr>
        <w:tc>
          <w:tcPr>
            <w:tcW w:type="dxa" w:w="2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Baseline Hardening</w:t>
            </w:r>
          </w:p>
        </w:tc>
        <w:tc>
          <w:tcPr>
            <w:tcW w:type="dxa" w:w="17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Baseline configuration &amp; policy review</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Infra/Sec</w:t>
            </w:r>
          </w:p>
        </w:tc>
        <w:tc>
          <w:tcPr>
            <w:tcW w:type="dxa" w:w="1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LOW</w:t>
            </w:r>
          </w:p>
        </w:tc>
        <w:tc>
          <w:tcPr>
            <w:tcW w:type="dxa" w:w="22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Align with annual policy review cycle.</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BCDR</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Backup restoration testing</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Ops</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Reasonable but plan for downtime or parallel infrastructure.</w:t>
            </w:r>
          </w:p>
        </w:tc>
      </w:tr>
      <w:tr>
        <w:tc>
          <w:tcPr>
            <w:tcW w:type="dxa" w:w="2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Data Classification</w:t>
            </w:r>
          </w:p>
        </w:tc>
        <w:tc>
          <w:tcPr>
            <w:tcW w:type="dxa" w:w="17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Asset inventory review &amp; update</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Mgmt</w:t>
            </w:r>
          </w:p>
        </w:tc>
        <w:tc>
          <w:tcPr>
            <w:tcW w:type="dxa" w:w="1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LOW</w:t>
            </w:r>
          </w:p>
        </w:tc>
        <w:tc>
          <w:tcPr>
            <w:tcW w:type="dxa" w:w="22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Keep inventory in a centralized tool.</w:t>
            </w:r>
          </w:p>
        </w:tc>
      </w:tr>
      <w:tr>
        <w:tc>
          <w:tcPr>
            <w:tcW w:type="dxa" w:w="2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Incident Response</w:t>
            </w:r>
          </w:p>
        </w:tc>
        <w:tc>
          <w:tcPr>
            <w:tcW w:type="dxa" w:w="17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IR policy review and update</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Mgmt</w:t>
            </w:r>
          </w:p>
        </w:tc>
        <w:tc>
          <w:tcPr>
            <w:tcW w:type="dxa" w:w="1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LOW</w:t>
            </w:r>
          </w:p>
        </w:tc>
        <w:tc>
          <w:tcPr>
            <w:tcW w:type="dxa" w:w="22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Combine with other annual policy reviews.</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Incident Response</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IR procedure testing (tabletop/drill)</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Security</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Reasonable. A tabletop exercise is sufficient for a startup.</w:t>
            </w:r>
          </w:p>
        </w:tc>
      </w:tr>
      <w:tr>
        <w:tc>
          <w:tcPr>
            <w:tcW w:type="dxa" w:w="2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Network Security</w:t>
            </w:r>
          </w:p>
        </w:tc>
        <w:tc>
          <w:tcPr>
            <w:tcW w:type="dxa" w:w="17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Firewall rule review</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 Mgmt</w:t>
            </w:r>
          </w:p>
        </w:tc>
        <w:tc>
          <w:tcPr>
            <w:tcW w:type="dxa" w:w="1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LOW</w:t>
            </w:r>
          </w:p>
        </w:tc>
        <w:tc>
          <w:tcPr>
            <w:tcW w:type="dxa" w:w="22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Quick review if rules are well-documented.</w:t>
            </w:r>
          </w:p>
        </w:tc>
      </w:tr>
      <w:tr>
        <w:tc>
          <w:tcPr>
            <w:tcW w:type="dxa" w:w="2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Network Security</w:t>
            </w:r>
          </w:p>
        </w:tc>
        <w:tc>
          <w:tcPr>
            <w:tcW w:type="dxa" w:w="17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Network diagram review</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IT/Eng</w:t>
            </w:r>
          </w:p>
        </w:tc>
        <w:tc>
          <w:tcPr>
            <w:tcW w:type="dxa" w:w="1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LOW</w:t>
            </w:r>
          </w:p>
        </w:tc>
        <w:tc>
          <w:tcPr>
            <w:tcW w:type="dxa" w:w="22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Keep diagrams in version control.</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Vendor Mgmt</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Risk assessments on all third parties</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Mgmt</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Reasonable for annual cycle. Define what the assessment involves.</w:t>
            </w:r>
          </w:p>
        </w:tc>
      </w:tr>
      <w:tr>
        <w:tc>
          <w:tcPr>
            <w:tcW w:type="dxa" w:w="2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Vendor Mgmt</w:t>
            </w:r>
          </w:p>
        </w:tc>
        <w:tc>
          <w:tcPr>
            <w:tcW w:type="dxa" w:w="17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SOC 2 report review of subservice orgs</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Mgmt</w:t>
            </w:r>
          </w:p>
        </w:tc>
        <w:tc>
          <w:tcPr>
            <w:tcW w:type="dxa" w:w="1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LOW</w:t>
            </w:r>
          </w:p>
        </w:tc>
        <w:tc>
          <w:tcPr>
            <w:tcW w:type="dxa" w:w="22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Request reports during renewal cycle.</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Info Security</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Incident response plan testing</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Security</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Duplicate of IR Policy testing. Consolidate into one exercise.</w:t>
            </w:r>
          </w:p>
        </w:tc>
      </w:tr>
      <w:tr>
        <w:tc>
          <w:tcPr>
            <w:tcW w:type="dxa" w:w="2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Risk Governance</w:t>
            </w:r>
          </w:p>
        </w:tc>
        <w:tc>
          <w:tcPr>
            <w:tcW w:type="dxa" w:w="17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Charter review by Board</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Board</w:t>
            </w:r>
          </w:p>
        </w:tc>
        <w:tc>
          <w:tcPr>
            <w:tcW w:type="dxa" w:w="1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LOW</w:t>
            </w:r>
          </w:p>
        </w:tc>
        <w:tc>
          <w:tcPr>
            <w:tcW w:type="dxa" w:w="22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governance housekeeping.</w:t>
            </w:r>
          </w:p>
        </w:tc>
      </w:tr>
      <w:tr>
        <w:tc>
          <w:tcPr>
            <w:tcW w:type="dxa" w:w="2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IT Leadership</w:t>
            </w:r>
          </w:p>
        </w:tc>
        <w:tc>
          <w:tcPr>
            <w:tcW w:type="dxa" w:w="17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Charter review by Board</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Board</w:t>
            </w:r>
          </w:p>
        </w:tc>
        <w:tc>
          <w:tcPr>
            <w:tcW w:type="dxa" w:w="1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LOW</w:t>
            </w:r>
          </w:p>
        </w:tc>
        <w:tc>
          <w:tcPr>
            <w:tcW w:type="dxa" w:w="22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governance housekeeping.</w:t>
            </w:r>
          </w:p>
        </w:tc>
      </w:tr>
    </w:tbl>
    <w:p>
      <w:r>
        <w:br w:type="page"/>
      </w:r>
    </w:p>
    <w:p>
      <w:pPr>
        <w:pStyle w:val="Heading1"/>
        <w:spacing w:before="300" w:after="120"/>
      </w:pPr>
      <w:r>
        <w:rPr>
          <w:rFonts w:ascii="Arial" w:cs="Arial" w:eastAsia="Arial" w:hAnsi="Arial"/>
          <w:b/>
          <w:bCs/>
          <w:color w:val="1B3A5C"/>
          <w:sz w:val="28"/>
          <w:szCs w:val="28"/>
        </w:rPr>
        <w:t xml:space="preserve">Continuous / Ongoing Obligations</w:t>
      </w:r>
    </w:p>
    <w:p>
      <w:pPr>
        <w:spacing w:after="100"/>
      </w:pPr>
      <w:r>
        <w:rPr>
          <w:rFonts w:ascii="Arial" w:cs="Arial" w:eastAsia="Arial" w:hAnsi="Arial"/>
          <w:sz w:val="20"/>
          <w:szCs w:val="20"/>
        </w:rPr>
        <w:t xml:space="preserve">These are always-on obligations that require infrastructure, tooling, or constant vigilance. They represent the largest sustained resource investment.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100"/>
        <w:gridCol w:w="1100"/>
        <w:gridCol w:w="1000"/>
        <w:gridCol w:w="226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 Policy</w:t>
            </w:r>
          </w:p>
        </w:tc>
        <w:tc>
          <w:tcPr>
            <w:tcW w:type="dxa" w:w="17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Commitment</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Frequency</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Owner</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c>
          <w:tcPr>
            <w:tcW w:type="dxa" w:w="22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Recommendation</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Acceptable Use</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Maintain comprehensive audit logs</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Continuous</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IT/Security</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Requires SIEM or log aggregation tool. Budget $500–$2K/mo.</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Acceptable Use</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System &amp; network activity monitoring</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Continuous</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IT/Security</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Can overlap with logging. Use a single platform.</w:t>
            </w:r>
          </w:p>
        </w:tc>
      </w:tr>
      <w:tr>
        <w:tc>
          <w:tcPr>
            <w:tcW w:type="dxa" w:w="22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Info Security</w:t>
            </w:r>
          </w:p>
        </w:tc>
        <w:tc>
          <w:tcPr>
            <w:tcW w:type="dxa" w:w="17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Audit log collection, monitoring &amp; alerting</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Continuous</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w:t>
            </w:r>
          </w:p>
        </w:tc>
        <w:tc>
          <w:tcPr>
            <w:tcW w:type="dxa" w:w="1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C62828"/>
                <w:sz w:val="18"/>
                <w:szCs w:val="18"/>
              </w:rPr>
              <w:t xml:space="preserve">HIGH</w:t>
            </w:r>
          </w:p>
        </w:tc>
        <w:tc>
          <w:tcPr>
            <w:tcW w:type="dxa" w:w="226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Core SOC 2 requirement. Must have tooling in place.</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Info Security</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System capacity &amp; performance monitoring</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Continuous</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cloud practice. Use cloud-native monitoring.</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Info Security</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Log retention (1 year minimum)</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Continuous</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Storage cost scales with growth. Budget accordingly.</w:t>
            </w:r>
          </w:p>
        </w:tc>
      </w:tr>
      <w:tr>
        <w:tc>
          <w:tcPr>
            <w:tcW w:type="dxa" w:w="22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Baseline Hardening</w:t>
            </w:r>
          </w:p>
        </w:tc>
        <w:tc>
          <w:tcPr>
            <w:tcW w:type="dxa" w:w="17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System monitoring (capacity, performance, alerts)</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Continuous</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w:t>
            </w:r>
          </w:p>
        </w:tc>
        <w:tc>
          <w:tcPr>
            <w:tcW w:type="dxa" w:w="1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C62828"/>
                <w:sz w:val="18"/>
                <w:szCs w:val="18"/>
              </w:rPr>
              <w:t xml:space="preserve">HIGH</w:t>
            </w:r>
          </w:p>
        </w:tc>
        <w:tc>
          <w:tcPr>
            <w:tcW w:type="dxa" w:w="226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Requires 24/7 monitoring capability. Consider managed service.</w:t>
            </w:r>
          </w:p>
        </w:tc>
      </w:tr>
      <w:tr>
        <w:tc>
          <w:tcPr>
            <w:tcW w:type="dxa" w:w="22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Baseline Hardening</w:t>
            </w:r>
          </w:p>
        </w:tc>
        <w:tc>
          <w:tcPr>
            <w:tcW w:type="dxa" w:w="17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Logging &amp; event monitoring</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Continuous</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w:t>
            </w:r>
          </w:p>
        </w:tc>
        <w:tc>
          <w:tcPr>
            <w:tcW w:type="dxa" w:w="1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C62828"/>
                <w:sz w:val="18"/>
                <w:szCs w:val="18"/>
              </w:rPr>
              <w:t xml:space="preserve">HIGH</w:t>
            </w:r>
          </w:p>
        </w:tc>
        <w:tc>
          <w:tcPr>
            <w:tcW w:type="dxa" w:w="226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Overlaps with Info Security Policy. Consolidate requirements.</w:t>
            </w:r>
          </w:p>
        </w:tc>
      </w:tr>
      <w:tr>
        <w:tc>
          <w:tcPr>
            <w:tcW w:type="dxa" w:w="22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Network Security</w:t>
            </w:r>
          </w:p>
        </w:tc>
        <w:tc>
          <w:tcPr>
            <w:tcW w:type="dxa" w:w="17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Network traffic monitoring for intrusions</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Continuous</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IT/Eng</w:t>
            </w:r>
          </w:p>
        </w:tc>
        <w:tc>
          <w:tcPr>
            <w:tcW w:type="dxa" w:w="1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C62828"/>
                <w:sz w:val="18"/>
                <w:szCs w:val="18"/>
              </w:rPr>
              <w:t xml:space="preserve">HIGH</w:t>
            </w:r>
          </w:p>
        </w:tc>
        <w:tc>
          <w:tcPr>
            <w:tcW w:type="dxa" w:w="226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Requires IDS/IPS or managed SOC service. Significant cost.</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Network Security</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Centralized logging for all network devices</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Continuous</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IT/Eng</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Use cloud-based log aggregation.</w:t>
            </w:r>
          </w:p>
        </w:tc>
      </w:tr>
      <w:tr>
        <w:tc>
          <w:tcPr>
            <w:tcW w:type="dxa" w:w="22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Change Mgmt</w:t>
            </w:r>
          </w:p>
        </w:tc>
        <w:tc>
          <w:tcPr>
            <w:tcW w:type="dxa" w:w="17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Formal change control for all changes</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 change</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All teams</w:t>
            </w:r>
          </w:p>
        </w:tc>
        <w:tc>
          <w:tcPr>
            <w:tcW w:type="dxa" w:w="1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C62828"/>
                <w:sz w:val="18"/>
                <w:szCs w:val="18"/>
              </w:rPr>
              <w:t xml:space="preserve">HIGH</w:t>
            </w:r>
          </w:p>
        </w:tc>
        <w:tc>
          <w:tcPr>
            <w:tcW w:type="dxa" w:w="226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Creates deployment friction. Define "standard changes" broadly to reduce bottleneck.</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Change Mgmt</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Production code requires additional approval</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 deploy</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Approvers</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via branch protection rules. Already common in most dev teams.</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Change Mgmt</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Customer notification for significant changes</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 change</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Product</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Define "significant" clearly. Most changes should not trigger this.</w:t>
            </w:r>
          </w:p>
        </w:tc>
      </w:tr>
      <w:tr>
        <w:tc>
          <w:tcPr>
            <w:tcW w:type="dxa" w:w="22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Access Control</w:t>
            </w:r>
          </w:p>
        </w:tc>
        <w:tc>
          <w:tcPr>
            <w:tcW w:type="dxa" w:w="17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Offboarding within 1 business day</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 term.</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HR/Security</w:t>
            </w:r>
          </w:p>
        </w:tc>
        <w:tc>
          <w:tcPr>
            <w:tcW w:type="dxa" w:w="1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C62828"/>
                <w:sz w:val="18"/>
                <w:szCs w:val="18"/>
              </w:rPr>
              <w:t xml:space="preserve">HIGH</w:t>
            </w:r>
          </w:p>
        </w:tc>
        <w:tc>
          <w:tcPr>
            <w:tcW w:type="dxa" w:w="226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Strict SLA. Automate with HRIS/IAM integration.</w:t>
            </w:r>
          </w:p>
        </w:tc>
      </w:tr>
      <w:tr>
        <w:tc>
          <w:tcPr>
            <w:tcW w:type="dxa" w:w="22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Incident Response</w:t>
            </w:r>
          </w:p>
        </w:tc>
        <w:tc>
          <w:tcPr>
            <w:tcW w:type="dxa" w:w="17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Vulnerability remediation: Critical 24–72hrs</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 vuln</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IT/Eng</w:t>
            </w:r>
          </w:p>
        </w:tc>
        <w:tc>
          <w:tcPr>
            <w:tcW w:type="dxa" w:w="1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C62828"/>
                <w:sz w:val="18"/>
                <w:szCs w:val="18"/>
              </w:rPr>
              <w:t xml:space="preserve">HIGH</w:t>
            </w:r>
          </w:p>
        </w:tc>
        <w:tc>
          <w:tcPr>
            <w:tcW w:type="dxa" w:w="226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Very aggressive. Consider 72hrs minimum, not 24hrs.</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Incident Response</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Vulnerability remediation: High 7–14 days</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 vuln</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IT/Eng</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Reasonable with proper triage process.</w:t>
            </w:r>
          </w:p>
        </w:tc>
      </w:tr>
      <w:tr>
        <w:tc>
          <w:tcPr>
            <w:tcW w:type="dxa" w:w="22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Incident Response</w:t>
            </w:r>
          </w:p>
        </w:tc>
        <w:tc>
          <w:tcPr>
            <w:tcW w:type="dxa" w:w="17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48hr preliminary investigation of incidents</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 incident</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CTO</w:t>
            </w:r>
          </w:p>
        </w:tc>
        <w:tc>
          <w:tcPr>
            <w:tcW w:type="dxa" w:w="1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C62828"/>
                <w:sz w:val="18"/>
                <w:szCs w:val="18"/>
              </w:rPr>
              <w:t xml:space="preserve">HIGH</w:t>
            </w:r>
          </w:p>
        </w:tc>
        <w:tc>
          <w:tcPr>
            <w:tcW w:type="dxa" w:w="226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Strict timeline. Ensure CTO has backup/delegate.</w:t>
            </w:r>
          </w:p>
        </w:tc>
      </w:tr>
      <w:tr>
        <w:tc>
          <w:tcPr>
            <w:tcW w:type="dxa" w:w="22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CISO Policy</w:t>
            </w:r>
          </w:p>
        </w:tc>
        <w:tc>
          <w:tcPr>
            <w:tcW w:type="dxa" w:w="17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Continuous risk identification &amp; assessment</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Continuous</w:t>
            </w:r>
          </w:p>
        </w:tc>
        <w:tc>
          <w:tcPr>
            <w:tcW w:type="dxa" w:w="11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CISO</w:t>
            </w:r>
          </w:p>
        </w:tc>
        <w:tc>
          <w:tcPr>
            <w:tcW w:type="dxa" w:w="1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C62828"/>
                <w:sz w:val="18"/>
                <w:szCs w:val="18"/>
              </w:rPr>
              <w:t xml:space="preserve">HIGH</w:t>
            </w:r>
          </w:p>
        </w:tc>
        <w:tc>
          <w:tcPr>
            <w:tcW w:type="dxa" w:w="226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Full-time CISO function. Must have dedicated person.</w:t>
            </w:r>
          </w:p>
        </w:tc>
      </w:tr>
      <w:tr>
        <w:tc>
          <w:tcPr>
            <w:tcW w:type="dxa" w:w="2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CISO Policy</w:t>
            </w:r>
          </w:p>
        </w:tc>
        <w:tc>
          <w:tcPr>
            <w:tcW w:type="dxa" w:w="17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Vendor security oversight</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Continuous</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CISO</w:t>
            </w:r>
          </w:p>
        </w:tc>
        <w:tc>
          <w:tcPr>
            <w:tcW w:type="dxa" w:w="1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MEDIUM</w:t>
            </w:r>
          </w:p>
        </w:tc>
        <w:tc>
          <w:tcPr>
            <w:tcW w:type="dxa" w:w="226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Overlaps with Vendor Mgmt Policy. Consolidate.</w:t>
            </w:r>
          </w:p>
        </w:tc>
      </w:tr>
    </w:tbl>
    <w:p>
      <w:r>
        <w:br w:type="page"/>
      </w:r>
    </w:p>
    <w:p>
      <w:pPr>
        <w:pStyle w:val="Heading1"/>
        <w:spacing w:before="300" w:after="120"/>
      </w:pPr>
      <w:r>
        <w:rPr>
          <w:rFonts w:ascii="Arial" w:cs="Arial" w:eastAsia="Arial" w:hAnsi="Arial"/>
          <w:b/>
          <w:bCs/>
          <w:color w:val="1B3A5C"/>
          <w:sz w:val="28"/>
          <w:szCs w:val="28"/>
        </w:rPr>
        <w:t xml:space="preserve">Top 15 Items Requiring Attention Before Sign-Off</w:t>
      </w:r>
    </w:p>
    <w:p>
      <w:pPr>
        <w:spacing w:after="100"/>
      </w:pPr>
      <w:r>
        <w:rPr>
          <w:rFonts w:ascii="Arial" w:cs="Arial" w:eastAsia="Arial" w:hAnsi="Arial"/>
          <w:sz w:val="20"/>
          <w:szCs w:val="20"/>
        </w:rPr>
        <w:t xml:space="preserve">These items represent the most significant operational commitments. Each should be reviewed and potentially modified before PolicyLift signs off on the policies.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500"/>
        <w:gridCol w:w="1400"/>
        <w:gridCol w:w="7380"/>
      </w:tblGrid>
      <w:tr>
        <w:tc>
          <w:tcPr>
            <w:tcW w:type="dxa" w:w="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Policy</w:t>
            </w:r>
          </w:p>
        </w:tc>
        <w:tc>
          <w:tcPr>
            <w:tcW w:type="dxa" w:w="2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Commitment</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Frequency</w:t>
            </w:r>
          </w:p>
        </w:tc>
        <w:tc>
          <w:tcPr>
            <w:tcW w:type="dxa" w:w="73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Why This Matters &amp; What to Change</w:t>
            </w:r>
          </w:p>
        </w:tc>
      </w:tr>
      <w:tr>
        <w:tc>
          <w:tcPr>
            <w:tcW w:type="dxa" w:w="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1</w:t>
            </w:r>
          </w:p>
        </w:tc>
        <w:tc>
          <w:tcPr>
            <w:tcW w:type="dxa" w:w="2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Incident Response</w:t>
            </w:r>
          </w:p>
        </w:tc>
        <w:tc>
          <w:tcPr>
            <w:tcW w:type="dxa" w:w="25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Critical vulnerability remediation</w:t>
            </w:r>
          </w:p>
        </w:tc>
        <w:tc>
          <w:tcPr>
            <w:tcW w:type="dxa" w:w="1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24–72 hours</w:t>
            </w:r>
          </w:p>
        </w:tc>
        <w:tc>
          <w:tcPr>
            <w:tcW w:type="dxa" w:w="738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This is the single most aggressive SLA across all policies. A critical CVE on a Friday evening means someone is working the weekend. Recommend changing to 72 hours minimum, with 24-hour target for actively exploited vulnerabilities only.</w:t>
            </w:r>
          </w:p>
        </w:tc>
      </w:tr>
      <w:tr>
        <w:tc>
          <w:tcPr>
            <w:tcW w:type="dxa" w:w="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2</w:t>
            </w:r>
          </w:p>
        </w:tc>
        <w:tc>
          <w:tcPr>
            <w:tcW w:type="dxa" w:w="2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Incident Response</w:t>
            </w:r>
          </w:p>
        </w:tc>
        <w:tc>
          <w:tcPr>
            <w:tcW w:type="dxa" w:w="25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Preliminary incident investigation</w:t>
            </w:r>
          </w:p>
        </w:tc>
        <w:tc>
          <w:tcPr>
            <w:tcW w:type="dxa" w:w="1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Within 48 hours</w:t>
            </w:r>
          </w:p>
        </w:tc>
        <w:tc>
          <w:tcPr>
            <w:tcW w:type="dxa" w:w="738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Requires CTO and Chief Architect availability within 48 hours of any incident. If either is unavailable (vacation, illness), you are non-compliant. Add delegate/backup language.</w:t>
            </w:r>
          </w:p>
        </w:tc>
      </w:tr>
      <w:tr>
        <w:tc>
          <w:tcPr>
            <w:tcW w:type="dxa" w:w="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3</w:t>
            </w:r>
          </w:p>
        </w:tc>
        <w:tc>
          <w:tcPr>
            <w:tcW w:type="dxa" w:w="2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Info Security</w:t>
            </w:r>
          </w:p>
        </w:tc>
        <w:tc>
          <w:tcPr>
            <w:tcW w:type="dxa" w:w="25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Daily workstation patch compliance scanning</w:t>
            </w:r>
          </w:p>
        </w:tc>
        <w:tc>
          <w:tcPr>
            <w:tcW w:type="dxa" w:w="1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Daily</w:t>
            </w:r>
          </w:p>
        </w:tc>
        <w:tc>
          <w:tcPr>
            <w:tcW w:type="dxa" w:w="738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Scanning every workstation daily requires endpoint management tooling and creates alert fatigue. Weekly is more practical for a startup. Change to weekly or ensure fully automated.</w:t>
            </w:r>
          </w:p>
        </w:tc>
      </w:tr>
      <w:tr>
        <w:tc>
          <w:tcPr>
            <w:tcW w:type="dxa" w:w="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4</w:t>
            </w:r>
          </w:p>
        </w:tc>
        <w:tc>
          <w:tcPr>
            <w:tcW w:type="dxa" w:w="2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Info Security</w:t>
            </w:r>
          </w:p>
        </w:tc>
        <w:tc>
          <w:tcPr>
            <w:tcW w:type="dxa" w:w="25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Monthly vulnerability scans</w:t>
            </w:r>
          </w:p>
        </w:tc>
        <w:tc>
          <w:tcPr>
            <w:tcW w:type="dxa" w:w="1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Monthly</w:t>
            </w:r>
          </w:p>
        </w:tc>
        <w:tc>
          <w:tcPr>
            <w:tcW w:type="dxa" w:w="738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Monthly scanning with mandatory remediation of all high/critical findings creates constant security sprint work. Quarterly is more common for startups. Consider quarterly with monthly for production-facing assets only.</w:t>
            </w:r>
          </w:p>
        </w:tc>
      </w:tr>
      <w:tr>
        <w:tc>
          <w:tcPr>
            <w:tcW w:type="dxa" w:w="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5</w:t>
            </w:r>
          </w:p>
        </w:tc>
        <w:tc>
          <w:tcPr>
            <w:tcW w:type="dxa" w:w="2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Access Control</w:t>
            </w:r>
          </w:p>
        </w:tc>
        <w:tc>
          <w:tcPr>
            <w:tcW w:type="dxa" w:w="25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Quarterly access reviews</w:t>
            </w:r>
          </w:p>
        </w:tc>
        <w:tc>
          <w:tcPr>
            <w:tcW w:type="dxa" w:w="1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Quarterly</w:t>
            </w:r>
          </w:p>
        </w:tc>
        <w:tc>
          <w:tcPr>
            <w:tcW w:type="dxa" w:w="738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Must audit all user accounts on high-risk/critical systems every quarter. This is standard for SOC 2 but requires significant administrative time. Clearly define which systems are in scope to limit effort.</w:t>
            </w:r>
          </w:p>
        </w:tc>
      </w:tr>
      <w:tr>
        <w:tc>
          <w:tcPr>
            <w:tcW w:type="dxa" w:w="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6</w:t>
            </w:r>
          </w:p>
        </w:tc>
        <w:tc>
          <w:tcPr>
            <w:tcW w:type="dxa" w:w="2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Vendor Mgmt</w:t>
            </w:r>
          </w:p>
        </w:tc>
        <w:tc>
          <w:tcPr>
            <w:tcW w:type="dxa" w:w="25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Quarterly risk assessment of non-SOC 2 critical vendors</w:t>
            </w:r>
          </w:p>
        </w:tc>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Quarterly</w:t>
            </w:r>
          </w:p>
        </w:tc>
        <w:tc>
          <w:tcPr>
            <w:tcW w:type="dxa" w:w="738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If you have 5+ critical vendors without SOC 2 reports, this is 20+ assessments per year. Define "critical" very narrowly (only vendors with access to customer data or production systems).</w:t>
            </w:r>
          </w:p>
        </w:tc>
      </w:tr>
      <w:tr>
        <w:tc>
          <w:tcPr>
            <w:tcW w:type="dxa" w:w="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7</w:t>
            </w:r>
          </w:p>
        </w:tc>
        <w:tc>
          <w:tcPr>
            <w:tcW w:type="dxa" w:w="2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Change Mgmt</w:t>
            </w:r>
          </w:p>
        </w:tc>
        <w:tc>
          <w:tcPr>
            <w:tcW w:type="dxa" w:w="25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Formal change control for ALL changes</w:t>
            </w:r>
          </w:p>
        </w:tc>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Every change</w:t>
            </w:r>
          </w:p>
        </w:tc>
        <w:tc>
          <w:tcPr>
            <w:tcW w:type="dxa" w:w="738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If interpreted literally, even minor config tweaks need formal approval. Define a broad category of "standard changes" that are pre-approved to avoid bottlenecking development velocity.</w:t>
            </w:r>
          </w:p>
        </w:tc>
      </w:tr>
      <w:tr>
        <w:tc>
          <w:tcPr>
            <w:tcW w:type="dxa" w:w="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8</w:t>
            </w:r>
          </w:p>
        </w:tc>
        <w:tc>
          <w:tcPr>
            <w:tcW w:type="dxa" w:w="2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Access Control</w:t>
            </w:r>
          </w:p>
        </w:tc>
        <w:tc>
          <w:tcPr>
            <w:tcW w:type="dxa" w:w="25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 business day offboarding SLA</w:t>
            </w:r>
          </w:p>
        </w:tc>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Per termination</w:t>
            </w:r>
          </w:p>
        </w:tc>
        <w:tc>
          <w:tcPr>
            <w:tcW w:type="dxa" w:w="738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Requires disabling all accounts, revoking certificates, recovering hardware within 1 day. Automate deprovisioning or this becomes a compliance risk during involuntary terminations.</w:t>
            </w:r>
          </w:p>
        </w:tc>
      </w:tr>
      <w:tr>
        <w:tc>
          <w:tcPr>
            <w:tcW w:type="dxa" w:w="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9</w:t>
            </w:r>
          </w:p>
        </w:tc>
        <w:tc>
          <w:tcPr>
            <w:tcW w:type="dxa" w:w="2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Change Mgmt</w:t>
            </w:r>
          </w:p>
        </w:tc>
        <w:tc>
          <w:tcPr>
            <w:tcW w:type="dxa" w:w="25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Critical patches "as soon as possible"</w:t>
            </w:r>
          </w:p>
        </w:tc>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Ad hoc</w:t>
            </w:r>
          </w:p>
        </w:tc>
        <w:tc>
          <w:tcPr>
            <w:tcW w:type="dxa" w:w="738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defined SLA creates ambiguity. "ASAP" during an audit could mean anything. Define specific timeframes: 24hrs for actively exploited, 72hrs for critical, 7 days for high.</w:t>
            </w:r>
          </w:p>
        </w:tc>
      </w:tr>
      <w:tr>
        <w:tc>
          <w:tcPr>
            <w:tcW w:type="dxa" w:w="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10</w:t>
            </w:r>
          </w:p>
        </w:tc>
        <w:tc>
          <w:tcPr>
            <w:tcW w:type="dxa" w:w="2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Board Charter</w:t>
            </w:r>
          </w:p>
        </w:tc>
        <w:tc>
          <w:tcPr>
            <w:tcW w:type="dxa" w:w="25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 board meeting with 15+ agenda items</w:t>
            </w:r>
          </w:p>
        </w:tc>
        <w:tc>
          <w:tcPr>
            <w:tcW w:type="dxa" w:w="1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Annual</w:t>
            </w:r>
          </w:p>
        </w:tc>
        <w:tc>
          <w:tcPr>
            <w:tcW w:type="dxa" w:w="738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Single meeting covering governance, strategy, risk, budgets, succession, pay policies, contingency plans, and more. This is unrealistic as one meeting. Split into focused quarterly sessions.</w:t>
            </w:r>
          </w:p>
        </w:tc>
      </w:tr>
      <w:tr>
        <w:tc>
          <w:tcPr>
            <w:tcW w:type="dxa" w:w="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11</w:t>
            </w:r>
          </w:p>
        </w:tc>
        <w:tc>
          <w:tcPr>
            <w:tcW w:type="dxa" w:w="2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Board Charter</w:t>
            </w:r>
          </w:p>
        </w:tc>
        <w:tc>
          <w:tcPr>
            <w:tcW w:type="dxa" w:w="25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"Regular" executive sessions with auditors</w:t>
            </w:r>
          </w:p>
        </w:tc>
        <w:tc>
          <w:tcPr>
            <w:tcW w:type="dxa" w:w="1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Undefined</w:t>
            </w:r>
          </w:p>
        </w:tc>
        <w:tc>
          <w:tcPr>
            <w:tcW w:type="dxa" w:w="738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"Regularly" is never defined. Could mean monthly or annually. Pin this to semi-annual to match RGEC meeting schedule.</w:t>
            </w:r>
          </w:p>
        </w:tc>
      </w:tr>
      <w:tr>
        <w:tc>
          <w:tcPr>
            <w:tcW w:type="dxa" w:w="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12</w:t>
            </w:r>
          </w:p>
        </w:tc>
        <w:tc>
          <w:tcPr>
            <w:tcW w:type="dxa" w:w="2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BCDR</w:t>
            </w:r>
          </w:p>
        </w:tc>
        <w:tc>
          <w:tcPr>
            <w:tcW w:type="dxa" w:w="25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BC/DR plan testing</w:t>
            </w:r>
          </w:p>
        </w:tc>
        <w:tc>
          <w:tcPr>
            <w:tcW w:type="dxa" w:w="1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"Periodic"</w:t>
            </w:r>
          </w:p>
        </w:tc>
        <w:tc>
          <w:tcPr>
            <w:tcW w:type="dxa" w:w="738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Testing cadence is undefined. Specify annually for tabletop exercise. Full simulations every 2 years.</w:t>
            </w:r>
          </w:p>
        </w:tc>
      </w:tr>
      <w:tr>
        <w:tc>
          <w:tcPr>
            <w:tcW w:type="dxa" w:w="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13</w:t>
            </w:r>
          </w:p>
        </w:tc>
        <w:tc>
          <w:tcPr>
            <w:tcW w:type="dxa" w:w="2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Company Handbook</w:t>
            </w:r>
          </w:p>
        </w:tc>
        <w:tc>
          <w:tcPr>
            <w:tcW w:type="dxa" w:w="25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Maternity leave: 16 weeks + parental leave: up to 62 weeks</w:t>
            </w:r>
          </w:p>
        </w:tc>
        <w:tc>
          <w:tcPr>
            <w:tcW w:type="dxa" w:w="1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Per event</w:t>
            </w:r>
          </w:p>
        </w:tc>
        <w:tc>
          <w:tcPr>
            <w:tcW w:type="dxa" w:w="738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Total leave could be 14+ months per birth/adoption. This is extremely generous for a startup. Verify this matches your actual benefits and jurisdiction requirements.</w:t>
            </w:r>
          </w:p>
        </w:tc>
      </w:tr>
      <w:tr>
        <w:tc>
          <w:tcPr>
            <w:tcW w:type="dxa" w:w="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14</w:t>
            </w:r>
          </w:p>
        </w:tc>
        <w:tc>
          <w:tcPr>
            <w:tcW w:type="dxa" w:w="2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Network Security</w:t>
            </w:r>
          </w:p>
        </w:tc>
        <w:tc>
          <w:tcPr>
            <w:tcW w:type="dxa" w:w="25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Inspect all personal mobile devices connecting to network</w:t>
            </w:r>
          </w:p>
        </w:tc>
        <w:tc>
          <w:tcPr>
            <w:tcW w:type="dxa" w:w="1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Per device</w:t>
            </w:r>
          </w:p>
        </w:tc>
        <w:tc>
          <w:tcPr>
            <w:tcW w:type="dxa" w:w="738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Manual inspection of every BYOD device is unsustainable. Replace with automated MDM compliance checking.</w:t>
            </w:r>
          </w:p>
        </w:tc>
      </w:tr>
      <w:tr>
        <w:tc>
          <w:tcPr>
            <w:tcW w:type="dxa" w:w="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15</w:t>
            </w:r>
          </w:p>
        </w:tc>
        <w:tc>
          <w:tcPr>
            <w:tcW w:type="dxa" w:w="20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CISO Policy</w:t>
            </w:r>
          </w:p>
        </w:tc>
        <w:tc>
          <w:tcPr>
            <w:tcW w:type="dxa" w:w="25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Full-time CISO function with 12+ continuous responsibilities</w:t>
            </w:r>
          </w:p>
        </w:tc>
        <w:tc>
          <w:tcPr>
            <w:tcW w:type="dxa" w:w="140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Continuous</w:t>
            </w:r>
          </w:p>
        </w:tc>
        <w:tc>
          <w:tcPr>
            <w:tcW w:type="dxa" w:w="7380"/>
            <w:tcBorders>
              <w:top w:val="single" w:color="BBBBBB" w:sz="1"/>
              <w:left w:val="single" w:color="BBBBBB" w:sz="1"/>
              <w:bottom w:val="single" w:color="BBBBBB" w:sz="1"/>
              <w:right w:val="single" w:color="BBBBBB" w:sz="1"/>
            </w:tcBorders>
            <w:shd w:fill="FDECE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The policy assumes a dedicated CISO with budget, team, and cross-functional authority. If Alexander Kumamoto is filling this part-time alongside other duties, the scope needs to be realistic.</w:t>
            </w:r>
          </w:p>
        </w:tc>
      </w:tr>
    </w:tbl>
    <w:p>
      <w:r>
        <w:br w:type="page"/>
      </w:r>
    </w:p>
    <w:p>
      <w:pPr>
        <w:pStyle w:val="Heading1"/>
        <w:spacing w:before="300" w:after="120"/>
      </w:pPr>
      <w:r>
        <w:rPr>
          <w:rFonts w:ascii="Arial" w:cs="Arial" w:eastAsia="Arial" w:hAnsi="Arial"/>
          <w:b/>
          <w:bCs/>
          <w:color w:val="1B3A5C"/>
          <w:sz w:val="28"/>
          <w:szCs w:val="28"/>
        </w:rPr>
        <w:t xml:space="preserve">Meeting &amp; Committee Commitments Summary</w:t>
      </w:r>
    </w:p>
    <w:p>
      <w:pPr>
        <w:spacing w:after="100"/>
      </w:pPr>
      <w:r>
        <w:rPr>
          <w:rFonts w:ascii="Arial" w:cs="Arial" w:eastAsia="Arial" w:hAnsi="Arial"/>
          <w:sz w:val="20"/>
          <w:szCs w:val="20"/>
        </w:rPr>
        <w:t xml:space="preserve">Below is every meeting or committee session the policies commit PolicyLift to holding. This helps visualize the governance overhead.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500"/>
        <w:gridCol w:w="2000"/>
        <w:gridCol w:w="3980"/>
      </w:tblGrid>
      <w:tr>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Meeting / Forum</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Frequency</w:t>
            </w:r>
          </w:p>
        </w:tc>
        <w:tc>
          <w:tcPr>
            <w:tcW w:type="dxa" w:w="2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Attendees</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 Policy</w:t>
            </w:r>
          </w:p>
        </w:tc>
        <w:tc>
          <w:tcPr>
            <w:tcW w:type="dxa" w:w="39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Recommendation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Board of Directors Annual Meeting</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Board, CEO, Management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Board Charter</w:t>
            </w:r>
          </w:p>
        </w:tc>
        <w:tc>
          <w:tcPr>
            <w:tcW w:type="dxa" w:w="39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Split 15-item agenda into focused quarterly sessions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Executive Sessions with Auditors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"Regularly" (undefined)</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Board, Management, Auditors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Board Charter</w:t>
            </w:r>
          </w:p>
        </w:tc>
        <w:tc>
          <w:tcPr>
            <w:tcW w:type="dxa" w:w="39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Define as semi-annual. Align with RGEC schedule.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Risk &amp; Governance Committee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Semi-annual (min 2/yr)</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RGEC Members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RGEC Charter</w:t>
            </w:r>
          </w:p>
        </w:tc>
        <w:tc>
          <w:tcPr>
            <w:tcW w:type="dxa" w:w="39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Reasonable. Combine with board cycle if possible.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 Leadership Committee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Quarterly</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 Leadership, CTO</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 Leadership Charter</w:t>
            </w:r>
          </w:p>
        </w:tc>
        <w:tc>
          <w:tcPr>
            <w:tcW w:type="dxa" w:w="39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Reasonable. Keep focused on security commitments review.</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Post-Implementation Review Meetings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"Periodic" (undefined)</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Change Mgmt team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Change Mgmt Policy</w:t>
            </w:r>
          </w:p>
        </w:tc>
        <w:tc>
          <w:tcPr>
            <w:tcW w:type="dxa" w:w="39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Define as monthly. Review only high/medium impact changes.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Emergency Change Retrospectives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"Periodic" (undefined)</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Service Mgmt team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Change Mgmt Policy</w:t>
            </w:r>
          </w:p>
        </w:tc>
        <w:tc>
          <w:tcPr>
            <w:tcW w:type="dxa" w:w="39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Combine with post-implementation reviews. Don't create separate meeting.</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Senior Management Incident Briefings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 security incident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CTO, Senior Mgmt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Incident Response</w:t>
            </w:r>
          </w:p>
        </w:tc>
        <w:tc>
          <w:tcPr>
            <w:tcW w:type="dxa" w:w="39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Reasonable for high/medium severity. Low severity via email summary.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CISO Security Posture Reports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Quarterly (implied)</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CISO, CEO, Board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CISO Policy</w:t>
            </w:r>
          </w:p>
        </w:tc>
        <w:tc>
          <w:tcPr>
            <w:tcW w:type="dxa" w:w="39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Can be written report delivered at IT Leadership Committee meeting.</w:t>
            </w:r>
          </w:p>
        </w:tc>
      </w:tr>
    </w:tbl>
    <w:p>
      <w:r>
        <w:br w:type="page"/>
      </w:r>
    </w:p>
    <w:p>
      <w:pPr>
        <w:pStyle w:val="Heading1"/>
        <w:spacing w:before="300" w:after="120"/>
      </w:pPr>
      <w:r>
        <w:rPr>
          <w:rFonts w:ascii="Arial" w:cs="Arial" w:eastAsia="Arial" w:hAnsi="Arial"/>
          <w:b/>
          <w:bCs/>
          <w:color w:val="1B3A5C"/>
          <w:sz w:val="28"/>
          <w:szCs w:val="28"/>
        </w:rPr>
        <w:t xml:space="preserve">Policy-by-Policy Summary</w:t>
      </w:r>
    </w:p>
    <w:p>
      <w:pPr>
        <w:pStyle w:val="Heading2"/>
        <w:spacing w:before="200" w:after="100"/>
      </w:pPr>
      <w:r>
        <w:rPr>
          <w:rFonts w:ascii="Arial" w:cs="Arial" w:eastAsia="Arial" w:hAnsi="Arial"/>
          <w:b/>
          <w:bCs/>
          <w:color w:val="2E5E8E"/>
          <w:sz w:val="24"/>
          <w:szCs w:val="24"/>
        </w:rPr>
        <w:t xml:space="preserve">Acceptable Use Policy — Risk: LOW-MODERATE</w:t>
      </w:r>
    </w:p>
    <w:p>
      <w:pPr>
        <w:spacing w:after="100"/>
      </w:pPr>
      <w:r>
        <w:rPr>
          <w:rFonts w:ascii="Arial" w:cs="Arial" w:eastAsia="Arial" w:hAnsi="Arial"/>
          <w:sz w:val="20"/>
          <w:szCs w:val="20"/>
        </w:rPr>
        <w:t xml:space="preserve">Primarily user-focused with limited company obligations. Main commitments: maintain audit logs (continuous), system monitoring (continuous), software approval process (per request). No explicit training schedule mentioned — clarify if annual training is intended.</w:t>
      </w:r>
    </w:p>
    <w:p>
      <w:pPr>
        <w:pStyle w:val="Heading2"/>
        <w:spacing w:before="200" w:after="100"/>
      </w:pPr>
      <w:r>
        <w:rPr>
          <w:rFonts w:ascii="Arial" w:cs="Arial" w:eastAsia="Arial" w:hAnsi="Arial"/>
          <w:b/>
          <w:bCs/>
          <w:color w:val="2E5E8E"/>
          <w:sz w:val="24"/>
          <w:szCs w:val="24"/>
        </w:rPr>
        <w:t xml:space="preserve">Access Control and Termination Policy — Risk: MODERATE-HIGH</w:t>
      </w:r>
    </w:p>
    <w:p>
      <w:pPr>
        <w:spacing w:after="100"/>
      </w:pPr>
      <w:r>
        <w:rPr>
          <w:rFonts w:ascii="Arial" w:cs="Arial" w:eastAsia="Arial" w:hAnsi="Arial"/>
          <w:sz w:val="20"/>
          <w:szCs w:val="20"/>
        </w:rPr>
        <w:t xml:space="preserve">Key commitments: quarterly access reviews of high-risk systems (significant effort), 1 business day offboarding SLA (strict), onboarding documentation per hire. Biggest concern: quarterly access reviews need clearly defined system scope to avoid scope creep.</w:t>
      </w:r>
    </w:p>
    <w:p>
      <w:pPr>
        <w:pStyle w:val="Heading2"/>
        <w:spacing w:before="200" w:after="100"/>
      </w:pPr>
      <w:r>
        <w:rPr>
          <w:rFonts w:ascii="Arial" w:cs="Arial" w:eastAsia="Arial" w:hAnsi="Arial"/>
          <w:b/>
          <w:bCs/>
          <w:color w:val="2E5E8E"/>
          <w:sz w:val="24"/>
          <w:szCs w:val="24"/>
        </w:rPr>
        <w:t xml:space="preserve">Baseline Hardening Policy — Risk: MODERATE</w:t>
      </w:r>
    </w:p>
    <w:p>
      <w:pPr>
        <w:spacing w:after="100"/>
      </w:pPr>
      <w:r>
        <w:rPr>
          <w:rFonts w:ascii="Arial" w:cs="Arial" w:eastAsia="Arial" w:hAnsi="Arial"/>
          <w:sz w:val="20"/>
          <w:szCs w:val="20"/>
        </w:rPr>
        <w:t xml:space="preserve">Annual access review, annual risk assessment, continuous system monitoring, vulnerability scanning, backup testing. Most items overlap with other policies. Consolidate monitoring and scanning requirements across policies.</w:t>
      </w:r>
    </w:p>
    <w:p>
      <w:pPr>
        <w:pStyle w:val="Heading2"/>
        <w:spacing w:before="200" w:after="100"/>
      </w:pPr>
      <w:r>
        <w:rPr>
          <w:rFonts w:ascii="Arial" w:cs="Arial" w:eastAsia="Arial" w:hAnsi="Arial"/>
          <w:b/>
          <w:bCs/>
          <w:color w:val="2E5E8E"/>
          <w:sz w:val="24"/>
          <w:szCs w:val="24"/>
        </w:rPr>
        <w:t xml:space="preserve">Board of Directors Charter — Risk: HIGH</w:t>
      </w:r>
    </w:p>
    <w:p>
      <w:pPr>
        <w:spacing w:after="100"/>
      </w:pPr>
      <w:r>
        <w:rPr>
          <w:rFonts w:ascii="Arial" w:cs="Arial" w:eastAsia="Arial" w:hAnsi="Arial"/>
          <w:sz w:val="20"/>
          <w:szCs w:val="20"/>
        </w:rPr>
        <w:t xml:space="preserve">Most governance-heavy policy. Annual meeting with 15+ agenda items, undefined "regularly" sessions with auditors, ongoing oversight of internal controls, risk assessment evaluation, succession planning. Reads as if written for a mid-to-large company. Simplify for startup context.</w:t>
      </w:r>
    </w:p>
    <w:p>
      <w:pPr>
        <w:pStyle w:val="Heading2"/>
        <w:spacing w:before="200" w:after="100"/>
      </w:pPr>
      <w:r>
        <w:rPr>
          <w:rFonts w:ascii="Arial" w:cs="Arial" w:eastAsia="Arial" w:hAnsi="Arial"/>
          <w:b/>
          <w:bCs/>
          <w:color w:val="2E5E8E"/>
          <w:sz w:val="24"/>
          <w:szCs w:val="24"/>
        </w:rPr>
        <w:t xml:space="preserve">Business Continuity and Disaster Recovery — Risk: MODERATE-HIGH</w:t>
      </w:r>
    </w:p>
    <w:p>
      <w:pPr>
        <w:spacing w:after="100"/>
      </w:pPr>
      <w:r>
        <w:rPr>
          <w:rFonts w:ascii="Arial" w:cs="Arial" w:eastAsia="Arial" w:hAnsi="Arial"/>
          <w:sz w:val="20"/>
          <w:szCs w:val="20"/>
        </w:rPr>
        <w:t xml:space="preserve">Requires BCP and DRP for all "critical" departments (undefined scope), periodic testing (undefined frequency), annual backup restoration testing, regular training. Almost every frequency is vague — "periodic," "regular," etc. Pin down all frequencies before signing.</w:t>
      </w:r>
    </w:p>
    <w:p>
      <w:pPr>
        <w:pStyle w:val="Heading2"/>
        <w:spacing w:before="200" w:after="100"/>
      </w:pPr>
      <w:r>
        <w:rPr>
          <w:rFonts w:ascii="Arial" w:cs="Arial" w:eastAsia="Arial" w:hAnsi="Arial"/>
          <w:b/>
          <w:bCs/>
          <w:color w:val="2E5E8E"/>
          <w:sz w:val="24"/>
          <w:szCs w:val="24"/>
        </w:rPr>
        <w:t xml:space="preserve">Change Management Policy — Risk: HIGH</w:t>
      </w:r>
    </w:p>
    <w:p>
      <w:pPr>
        <w:spacing w:after="100"/>
      </w:pPr>
      <w:r>
        <w:rPr>
          <w:rFonts w:ascii="Arial" w:cs="Arial" w:eastAsia="Arial" w:hAnsi="Arial"/>
          <w:sz w:val="20"/>
          <w:szCs w:val="20"/>
        </w:rPr>
        <w:t xml:space="preserve">Most operationally impactful policy. Formal approval for all changes, separate dev/test environments required, customer notification for significant changes, undefined critical patch SLA ("as soon as possible"). This policy directly affects engineering velocity. Negotiate broadly pre-approved "standard change" category.</w:t>
      </w:r>
    </w:p>
    <w:p>
      <w:pPr>
        <w:pStyle w:val="Heading2"/>
        <w:spacing w:before="200" w:after="100"/>
      </w:pPr>
      <w:r>
        <w:rPr>
          <w:rFonts w:ascii="Arial" w:cs="Arial" w:eastAsia="Arial" w:hAnsi="Arial"/>
          <w:b/>
          <w:bCs/>
          <w:color w:val="2E5E8E"/>
          <w:sz w:val="24"/>
          <w:szCs w:val="24"/>
        </w:rPr>
        <w:t xml:space="preserve">CISO Policy — Risk: HIGH</w:t>
      </w:r>
    </w:p>
    <w:p>
      <w:pPr>
        <w:spacing w:after="100"/>
      </w:pPr>
      <w:r>
        <w:rPr>
          <w:rFonts w:ascii="Arial" w:cs="Arial" w:eastAsia="Arial" w:hAnsi="Arial"/>
          <w:sz w:val="20"/>
          <w:szCs w:val="20"/>
        </w:rPr>
        <w:t xml:space="preserve">Assigns 12+ continuous responsibilities to the CISO role. If this is a part-time function, the scope is unrealistic. Risk management, vendor oversight, incident response leadership, security operations, training programs, technology assessment, and budget management — all as continuous obligations.</w:t>
      </w:r>
    </w:p>
    <w:p>
      <w:pPr>
        <w:pStyle w:val="Heading2"/>
        <w:spacing w:before="200" w:after="100"/>
      </w:pPr>
      <w:r>
        <w:rPr>
          <w:rFonts w:ascii="Arial" w:cs="Arial" w:eastAsia="Arial" w:hAnsi="Arial"/>
          <w:b/>
          <w:bCs/>
          <w:color w:val="2E5E8E"/>
          <w:sz w:val="24"/>
          <w:szCs w:val="24"/>
        </w:rPr>
        <w:t xml:space="preserve">Company Handbook — Risk: MODERATE</w:t>
      </w:r>
    </w:p>
    <w:p>
      <w:pPr>
        <w:spacing w:after="100"/>
      </w:pPr>
      <w:r>
        <w:rPr>
          <w:rFonts w:ascii="Arial" w:cs="Arial" w:eastAsia="Arial" w:hAnsi="Arial"/>
          <w:sz w:val="20"/>
          <w:szCs w:val="20"/>
        </w:rPr>
        <w:t xml:space="preserve">Standard employment handbook with some notable items: 16-week maternity + 62-week parental leave (very generous), unlimited paid jury duty, extensive monitoring rights (internet, files, communications without notice), OSHA compliance requirements. Verify leave policies match your actual benefits.</w:t>
      </w:r>
    </w:p>
    <w:p>
      <w:pPr>
        <w:pStyle w:val="Heading2"/>
        <w:spacing w:before="200" w:after="100"/>
      </w:pPr>
      <w:r>
        <w:rPr>
          <w:rFonts w:ascii="Arial" w:cs="Arial" w:eastAsia="Arial" w:hAnsi="Arial"/>
          <w:b/>
          <w:bCs/>
          <w:color w:val="2E5E8E"/>
          <w:sz w:val="24"/>
          <w:szCs w:val="24"/>
        </w:rPr>
        <w:t xml:space="preserve">Data Classification Policy — Risk: LOW-MODERATE</w:t>
      </w:r>
    </w:p>
    <w:p>
      <w:pPr>
        <w:spacing w:after="100"/>
      </w:pPr>
      <w:r>
        <w:rPr>
          <w:rFonts w:ascii="Arial" w:cs="Arial" w:eastAsia="Arial" w:hAnsi="Arial"/>
          <w:sz w:val="20"/>
          <w:szCs w:val="20"/>
        </w:rPr>
        <w:t xml:space="preserve">Relatively lightweight. Annual asset inventory review, ongoing asset classification and access controls. Default classification of "Confidential" for unclassified data could cause over-restriction. No training requirements specified, which is unusual.</w:t>
      </w:r>
    </w:p>
    <w:p>
      <w:pPr>
        <w:pStyle w:val="Heading2"/>
        <w:spacing w:before="200" w:after="100"/>
      </w:pPr>
      <w:r>
        <w:rPr>
          <w:rFonts w:ascii="Arial" w:cs="Arial" w:eastAsia="Arial" w:hAnsi="Arial"/>
          <w:b/>
          <w:bCs/>
          <w:color w:val="2E5E8E"/>
          <w:sz w:val="24"/>
          <w:szCs w:val="24"/>
        </w:rPr>
        <w:t xml:space="preserve">Incident Response Policy — Risk: HIGH</w:t>
      </w:r>
    </w:p>
    <w:p>
      <w:pPr>
        <w:spacing w:after="100"/>
      </w:pPr>
      <w:r>
        <w:rPr>
          <w:rFonts w:ascii="Arial" w:cs="Arial" w:eastAsia="Arial" w:hAnsi="Arial"/>
          <w:sz w:val="20"/>
          <w:szCs w:val="20"/>
        </w:rPr>
        <w:t xml:space="preserve">Most aggressive SLAs: critical vulnerabilities 24-72 hours, 48-hour preliminary investigation window, automated scanning and reporting (continuous). Time-bound obligations assume dedicated security resources. Loosen critical vuln SLA to 72-hour minimum.</w:t>
      </w:r>
    </w:p>
    <w:p>
      <w:pPr>
        <w:pStyle w:val="Heading2"/>
        <w:spacing w:before="200" w:after="100"/>
      </w:pPr>
      <w:r>
        <w:rPr>
          <w:rFonts w:ascii="Arial" w:cs="Arial" w:eastAsia="Arial" w:hAnsi="Arial"/>
          <w:b/>
          <w:bCs/>
          <w:color w:val="2E5E8E"/>
          <w:sz w:val="24"/>
          <w:szCs w:val="24"/>
        </w:rPr>
        <w:t xml:space="preserve">Information Security Policy — Risk: HIGH</w:t>
      </w:r>
    </w:p>
    <w:p>
      <w:pPr>
        <w:spacing w:after="100"/>
      </w:pPr>
      <w:r>
        <w:rPr>
          <w:rFonts w:ascii="Arial" w:cs="Arial" w:eastAsia="Arial" w:hAnsi="Arial"/>
          <w:sz w:val="20"/>
          <w:szCs w:val="20"/>
        </w:rPr>
        <w:t xml:space="preserve">Broadest policy with 43+ commitments. Daily patch scanning, weekly AV updates, monthly vulnerability scans, monthly patch assessments, continuous monitoring/logging, annual risk assessment, annual IR testing. Cumulative burden is substantial — this single policy generates the most operational work.</w:t>
      </w:r>
    </w:p>
    <w:p>
      <w:pPr>
        <w:pStyle w:val="Heading2"/>
        <w:spacing w:before="200" w:after="100"/>
      </w:pPr>
      <w:r>
        <w:rPr>
          <w:rFonts w:ascii="Arial" w:cs="Arial" w:eastAsia="Arial" w:hAnsi="Arial"/>
          <w:b/>
          <w:bCs/>
          <w:color w:val="2E5E8E"/>
          <w:sz w:val="24"/>
          <w:szCs w:val="24"/>
        </w:rPr>
        <w:t xml:space="preserve">IT Leadership Committee Charter — Risk: LOW-MODERATE</w:t>
      </w:r>
    </w:p>
    <w:p>
      <w:pPr>
        <w:spacing w:after="100"/>
      </w:pPr>
      <w:r>
        <w:rPr>
          <w:rFonts w:ascii="Arial" w:cs="Arial" w:eastAsia="Arial" w:hAnsi="Arial"/>
          <w:sz w:val="20"/>
          <w:szCs w:val="20"/>
        </w:rPr>
        <w:t xml:space="preserve">Quarterly committee meetings, meeting minutes, action item tracking, annual charter review. Reasonable governance overhead. Key concern: vague "security commitments review" scope could expand.</w:t>
      </w:r>
    </w:p>
    <w:p>
      <w:pPr>
        <w:pStyle w:val="Heading2"/>
        <w:spacing w:before="200" w:after="100"/>
      </w:pPr>
      <w:r>
        <w:rPr>
          <w:rFonts w:ascii="Arial" w:cs="Arial" w:eastAsia="Arial" w:hAnsi="Arial"/>
          <w:b/>
          <w:bCs/>
          <w:color w:val="2E5E8E"/>
          <w:sz w:val="24"/>
          <w:szCs w:val="24"/>
        </w:rPr>
        <w:t xml:space="preserve">Network Security Policy — Risk: MODERATE-HIGH</w:t>
      </w:r>
    </w:p>
    <w:p>
      <w:pPr>
        <w:spacing w:after="100"/>
      </w:pPr>
      <w:r>
        <w:rPr>
          <w:rFonts w:ascii="Arial" w:cs="Arial" w:eastAsia="Arial" w:hAnsi="Arial"/>
          <w:sz w:val="20"/>
          <w:szCs w:val="20"/>
        </w:rPr>
        <w:t xml:space="preserve">Continuous network monitoring, centralized logging, annual firewall/diagram reviews, penetration testing (undefined frequency), personal device inspection (per device). Device inspection requirement is impractical without automated MDM.</w:t>
      </w:r>
    </w:p>
    <w:p>
      <w:pPr>
        <w:pStyle w:val="Heading2"/>
        <w:spacing w:before="200" w:after="100"/>
      </w:pPr>
      <w:r>
        <w:rPr>
          <w:rFonts w:ascii="Arial" w:cs="Arial" w:eastAsia="Arial" w:hAnsi="Arial"/>
          <w:b/>
          <w:bCs/>
          <w:color w:val="2E5E8E"/>
          <w:sz w:val="24"/>
          <w:szCs w:val="24"/>
        </w:rPr>
        <w:t xml:space="preserve">Personnel Security Policy — Risk: MODERATE</w:t>
      </w:r>
    </w:p>
    <w:p>
      <w:pPr>
        <w:spacing w:after="100"/>
      </w:pPr>
      <w:r>
        <w:rPr>
          <w:rFonts w:ascii="Arial" w:cs="Arial" w:eastAsia="Arial" w:hAnsi="Arial"/>
          <w:sz w:val="20"/>
          <w:szCs w:val="20"/>
        </w:rPr>
        <w:t xml:space="preserve">Annual performance evaluations, annual security training, annual code of conduct/policy acknowledgments, background checks per hire, training records maintenance. Standard HR compliance but requires tracking infrastructure.</w:t>
      </w:r>
    </w:p>
    <w:p>
      <w:pPr>
        <w:pStyle w:val="Heading2"/>
        <w:spacing w:before="200" w:after="100"/>
      </w:pPr>
      <w:r>
        <w:rPr>
          <w:rFonts w:ascii="Arial" w:cs="Arial" w:eastAsia="Arial" w:hAnsi="Arial"/>
          <w:b/>
          <w:bCs/>
          <w:color w:val="2E5E8E"/>
          <w:sz w:val="24"/>
          <w:szCs w:val="24"/>
        </w:rPr>
        <w:t xml:space="preserve">Risk Assessment and Treatment Policy — Risk: MODERATE</w:t>
      </w:r>
    </w:p>
    <w:p>
      <w:pPr>
        <w:spacing w:after="100"/>
      </w:pPr>
      <w:r>
        <w:rPr>
          <w:rFonts w:ascii="Arial" w:cs="Arial" w:eastAsia="Arial" w:hAnsi="Arial"/>
          <w:sz w:val="20"/>
          <w:szCs w:val="20"/>
        </w:rPr>
        <w:t xml:space="preserve">Annual formal risk assessment, vulnerability scanning, insurance review, risk register maintenance. "Immediately" develop action plans for critical risks could be disruptive — change to "within 5 business days."</w:t>
      </w:r>
    </w:p>
    <w:p>
      <w:pPr>
        <w:pStyle w:val="Heading2"/>
        <w:spacing w:before="200" w:after="100"/>
      </w:pPr>
      <w:r>
        <w:rPr>
          <w:rFonts w:ascii="Arial" w:cs="Arial" w:eastAsia="Arial" w:hAnsi="Arial"/>
          <w:b/>
          <w:bCs/>
          <w:color w:val="2E5E8E"/>
          <w:sz w:val="24"/>
          <w:szCs w:val="24"/>
        </w:rPr>
        <w:t xml:space="preserve">Risk &amp; Governance Executive Committee Charter — Risk: MODERATE</w:t>
      </w:r>
    </w:p>
    <w:p>
      <w:pPr>
        <w:spacing w:after="100"/>
      </w:pPr>
      <w:r>
        <w:rPr>
          <w:rFonts w:ascii="Arial" w:cs="Arial" w:eastAsia="Arial" w:hAnsi="Arial"/>
          <w:sz w:val="20"/>
          <w:szCs w:val="20"/>
        </w:rPr>
        <w:t xml:space="preserve">Semi-annual meetings, ongoing risk/fraud/cybersecurity oversight, 22 total responsibilities. Broad investigation authority and unlimited consultant budget authority are red flags — add spending caps and scope limits.</w:t>
      </w:r>
    </w:p>
    <w:p>
      <w:pPr>
        <w:pStyle w:val="Heading2"/>
        <w:spacing w:before="200" w:after="100"/>
      </w:pPr>
      <w:r>
        <w:rPr>
          <w:rFonts w:ascii="Arial" w:cs="Arial" w:eastAsia="Arial" w:hAnsi="Arial"/>
          <w:b/>
          <w:bCs/>
          <w:color w:val="2E5E8E"/>
          <w:sz w:val="24"/>
          <w:szCs w:val="24"/>
        </w:rPr>
        <w:t xml:space="preserve">Vendor Management Policy — Risk: MODERATE-HIGH</w:t>
      </w:r>
    </w:p>
    <w:p>
      <w:pPr>
        <w:spacing w:after="100"/>
      </w:pPr>
      <w:r>
        <w:rPr>
          <w:rFonts w:ascii="Arial" w:cs="Arial" w:eastAsia="Arial" w:hAnsi="Arial"/>
          <w:sz w:val="20"/>
          <w:szCs w:val="20"/>
        </w:rPr>
        <w:t xml:space="preserve">Quarterly risk assessments for critical non-SOC 2 vendors is the biggest burden. Annual assessments for all vendors. Full due diligence on every contract amendment/renewal. Define "critical vendor" narrowly to limit quarterly assessment scope.</w:t>
      </w:r>
    </w:p>
    <w:p>
      <w:r>
        <w:br w:type="page"/>
      </w:r>
    </w:p>
    <w:p>
      <w:pPr>
        <w:pStyle w:val="Heading1"/>
        <w:spacing w:before="300" w:after="120"/>
      </w:pPr>
      <w:r>
        <w:rPr>
          <w:rFonts w:ascii="Arial" w:cs="Arial" w:eastAsia="Arial" w:hAnsi="Arial"/>
          <w:b/>
          <w:bCs/>
          <w:color w:val="1B3A5C"/>
          <w:sz w:val="28"/>
          <w:szCs w:val="28"/>
        </w:rPr>
        <w:t xml:space="preserve">Key Recommendations Before Sign-Off</w:t>
      </w:r>
    </w:p>
    <w:p>
      <w:pPr>
        <w:pStyle w:val="Heading2"/>
        <w:spacing w:before="200" w:after="100"/>
      </w:pPr>
      <w:r>
        <w:rPr>
          <w:rFonts w:ascii="Arial" w:cs="Arial" w:eastAsia="Arial" w:hAnsi="Arial"/>
          <w:b/>
          <w:bCs/>
          <w:color w:val="2E5E8E"/>
          <w:sz w:val="24"/>
          <w:szCs w:val="24"/>
        </w:rPr>
        <w:t xml:space="preserve">1. Pin Down Vague Frequencies</w:t>
      </w:r>
    </w:p>
    <w:p>
      <w:pPr>
        <w:spacing w:after="100"/>
      </w:pPr>
      <w:r>
        <w:rPr>
          <w:rFonts w:ascii="Arial" w:cs="Arial" w:eastAsia="Arial" w:hAnsi="Arial"/>
          <w:sz w:val="20"/>
          <w:szCs w:val="20"/>
        </w:rPr>
        <w:t xml:space="preserve">At least 20 commitments across these policies use "periodic," "regular," or "ongoing" without defining a specific cadence. Before signing, replace every instance with a concrete frequency (weekly, monthly, quarterly, or annually). This prevents auditors from interpreting these more aggressively than intended.</w:t>
      </w:r>
    </w:p>
    <w:p>
      <w:pPr>
        <w:pStyle w:val="Heading2"/>
        <w:spacing w:before="200" w:after="100"/>
      </w:pPr>
      <w:r>
        <w:rPr>
          <w:rFonts w:ascii="Arial" w:cs="Arial" w:eastAsia="Arial" w:hAnsi="Arial"/>
          <w:b/>
          <w:bCs/>
          <w:color w:val="2E5E8E"/>
          <w:sz w:val="24"/>
          <w:szCs w:val="24"/>
        </w:rPr>
        <w:t xml:space="preserve">2. Define Scope Boundaries</w:t>
      </w:r>
    </w:p>
    <w:p>
      <w:pPr>
        <w:spacing w:after="100"/>
      </w:pPr>
      <w:r>
        <w:rPr>
          <w:rFonts w:ascii="Arial" w:cs="Arial" w:eastAsia="Arial" w:hAnsi="Arial"/>
          <w:sz w:val="20"/>
          <w:szCs w:val="20"/>
        </w:rPr>
        <w:t xml:space="preserve">Terms like "critical systems," "significant changes," "critical vendors," and "high-risk systems" appear throughout but are never defined. Create a master definitions appendix that sets clear boundaries. This is the single biggest lever for controlling compliance burden.</w:t>
      </w:r>
    </w:p>
    <w:p>
      <w:pPr>
        <w:pStyle w:val="Heading2"/>
        <w:spacing w:before="200" w:after="100"/>
      </w:pPr>
      <w:r>
        <w:rPr>
          <w:rFonts w:ascii="Arial" w:cs="Arial" w:eastAsia="Arial" w:hAnsi="Arial"/>
          <w:b/>
          <w:bCs/>
          <w:color w:val="2E5E8E"/>
          <w:sz w:val="24"/>
          <w:szCs w:val="24"/>
        </w:rPr>
        <w:t xml:space="preserve">3. Consolidate Overlapping Requirements</w:t>
      </w:r>
    </w:p>
    <w:p>
      <w:pPr>
        <w:spacing w:after="100"/>
      </w:pPr>
      <w:r>
        <w:rPr>
          <w:rFonts w:ascii="Arial" w:cs="Arial" w:eastAsia="Arial" w:hAnsi="Arial"/>
          <w:sz w:val="20"/>
          <w:szCs w:val="20"/>
        </w:rPr>
        <w:t xml:space="preserve">Multiple policies require the same activities (continuous monitoring appears in 4+ policies, annual risk assessment appears in 3+ policies, policy reviews appear in nearly all). Create a consolidated compliance calendar that maps each unique activity to one owner and one schedule, rather than treating each policy independently.</w:t>
      </w:r>
    </w:p>
    <w:p>
      <w:pPr>
        <w:pStyle w:val="Heading2"/>
        <w:spacing w:before="200" w:after="100"/>
      </w:pPr>
      <w:r>
        <w:rPr>
          <w:rFonts w:ascii="Arial" w:cs="Arial" w:eastAsia="Arial" w:hAnsi="Arial"/>
          <w:b/>
          <w:bCs/>
          <w:color w:val="2E5E8E"/>
          <w:sz w:val="24"/>
          <w:szCs w:val="24"/>
        </w:rPr>
        <w:t xml:space="preserve">4. Negotiate SLA Adjustments</w:t>
      </w:r>
    </w:p>
    <w:p>
      <w:pPr>
        <w:spacing w:after="100"/>
      </w:pPr>
      <w:r>
        <w:rPr>
          <w:rFonts w:ascii="Arial" w:cs="Arial" w:eastAsia="Arial" w:hAnsi="Arial"/>
          <w:sz w:val="20"/>
          <w:szCs w:val="20"/>
        </w:rPr>
        <w:t xml:space="preserve">The incident response SLAs (24-72 hour critical vulnerability remediation, 48-hour preliminary investigation) and the 1 business day offboarding SLA are the most aggressive time-bound commitments. These should be loosened: 72-hour minimum for critical vulnerabilities, 48 hours for offboarding, and clear delegate/backup language for the 48-hour investigation requirement.</w:t>
      </w:r>
    </w:p>
    <w:p>
      <w:pPr>
        <w:pStyle w:val="Heading2"/>
        <w:spacing w:before="200" w:after="100"/>
      </w:pPr>
      <w:r>
        <w:rPr>
          <w:rFonts w:ascii="Arial" w:cs="Arial" w:eastAsia="Arial" w:hAnsi="Arial"/>
          <w:b/>
          <w:bCs/>
          <w:color w:val="2E5E8E"/>
          <w:sz w:val="24"/>
          <w:szCs w:val="24"/>
        </w:rPr>
        <w:t xml:space="preserve">5. Automate What You Can</w:t>
      </w:r>
    </w:p>
    <w:p>
      <w:pPr>
        <w:spacing w:after="100"/>
      </w:pPr>
      <w:r>
        <w:rPr>
          <w:rFonts w:ascii="Arial" w:cs="Arial" w:eastAsia="Arial" w:hAnsi="Arial"/>
          <w:sz w:val="20"/>
          <w:szCs w:val="20"/>
        </w:rPr>
        <w:t xml:space="preserve">Daily patch scanning, weekly AV updates, continuous monitoring, and centralized logging all require tooling. Budget approximately $2,000-5,000/month for a security tooling stack (SIEM, vulnerability scanner, endpoint management, MDM). Without automation, these continuous obligations require dedicated headcount.</w:t>
      </w:r>
    </w:p>
    <w:p>
      <w:pPr>
        <w:pStyle w:val="Heading2"/>
        <w:spacing w:before="200" w:after="100"/>
      </w:pPr>
      <w:r>
        <w:rPr>
          <w:rFonts w:ascii="Arial" w:cs="Arial" w:eastAsia="Arial" w:hAnsi="Arial"/>
          <w:b/>
          <w:bCs/>
          <w:color w:val="2E5E8E"/>
          <w:sz w:val="24"/>
          <w:szCs w:val="24"/>
        </w:rPr>
        <w:t xml:space="preserve">6. Right-Size Governance for Your Stage</w:t>
      </w:r>
    </w:p>
    <w:p>
      <w:pPr>
        <w:spacing w:after="100"/>
      </w:pPr>
      <w:r>
        <w:rPr>
          <w:rFonts w:ascii="Arial" w:cs="Arial" w:eastAsia="Arial" w:hAnsi="Arial"/>
          <w:sz w:val="20"/>
          <w:szCs w:val="20"/>
        </w:rPr>
        <w:t xml:space="preserve">The Board Charter, RGEC Charter, and IT Leadership Charter collectively create 8+ formal meetings per year with extensive agendas. For a startup, consolidate governance: quarterly board meetings that incorporate RGEC and IT Leadership agenda items, plus one focused annual strategic review.</w:t>
      </w:r>
    </w:p>
    <w:p>
      <w:pPr>
        <w:pStyle w:val="Heading2"/>
        <w:spacing w:before="200" w:after="100"/>
      </w:pPr>
      <w:r>
        <w:rPr>
          <w:rFonts w:ascii="Arial" w:cs="Arial" w:eastAsia="Arial" w:hAnsi="Arial"/>
          <w:b/>
          <w:bCs/>
          <w:color w:val="2E5E8E"/>
          <w:sz w:val="24"/>
          <w:szCs w:val="24"/>
        </w:rPr>
        <w:t xml:space="preserve">7. Clarify the CISO Role Scope</w:t>
      </w:r>
    </w:p>
    <w:p>
      <w:pPr>
        <w:spacing w:after="100"/>
      </w:pPr>
      <w:r>
        <w:rPr>
          <w:rFonts w:ascii="Arial" w:cs="Arial" w:eastAsia="Arial" w:hAnsi="Arial"/>
          <w:sz w:val="20"/>
          <w:szCs w:val="20"/>
        </w:rPr>
        <w:t xml:space="preserve">The CISO Policy assigns a full-time executive function with 12+ continuous responsibilities. If this role is being filled part-time or alongside other duties, the policy should reflect realistic scope. Add language like "commensurate with the organization's size and risk profile."</w:t>
      </w:r>
    </w:p>
    <w:p>
      <w:pPr>
        <w:pStyle w:val="Heading2"/>
        <w:spacing w:before="200" w:after="100"/>
      </w:pPr>
      <w:r>
        <w:rPr>
          <w:rFonts w:ascii="Arial" w:cs="Arial" w:eastAsia="Arial" w:hAnsi="Arial"/>
          <w:b/>
          <w:bCs/>
          <w:color w:val="2E5E8E"/>
          <w:sz w:val="24"/>
          <w:szCs w:val="24"/>
        </w:rPr>
        <w:t xml:space="preserve">8. Verify Company Handbook Benefits</w:t>
      </w:r>
    </w:p>
    <w:p>
      <w:pPr>
        <w:spacing w:after="100"/>
      </w:pPr>
      <w:r>
        <w:rPr>
          <w:rFonts w:ascii="Arial" w:cs="Arial" w:eastAsia="Arial" w:hAnsi="Arial"/>
          <w:sz w:val="20"/>
          <w:szCs w:val="20"/>
        </w:rPr>
        <w:t xml:space="preserve">The handbook includes 16-week maternity leave plus up to 62 weeks parental leave and unlimited paid jury duty. Confirm these match your actual benefits offering and jurisdiction requirements. These are template values that may not reflect PolicyLift's intended benefits package.</w:t>
      </w:r>
    </w:p>
    <w:sectPr>
      <w:headerReference w:type="default" r:id="rId6"/>
      <w:footerReference w:type="default" r:id="rId7"/>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PolicyLift SOC 2 Policy Review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B3A5C"/>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5E8E"/>
      <w:sz w:val="24"/>
      <w:szCs w:val="24"/>
    </w:rPr>
  </w:style>
  <w:style w:type="paragraph" w:styleId="Heading3">
    <w:name w:val="Heading 3"/>
    <w:basedOn w:val="Normal"/>
    <w:next w:val="Normal"/>
    <w:qFormat/>
    <w:pPr>
      <w:spacing w:before="160" w:after="80"/>
      <w:outlineLvl w:val="2"/>
    </w:pPr>
    <w:rPr>
      <w:rFonts w:ascii="Arial" w:cs="Arial" w:eastAsia="Arial" w:hAnsi="Arial"/>
      <w:b/>
      <w:bCs/>
      <w:color w:val="3E7CB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2026-02-09T01:15:05.586Z</dcterms:created>
  <dcterms:modified xsi:type="dcterms:W3CDTF">2026-02-09T01:15:05.586Z</dcterms:modified>
</cp:coreProperties>
</file>

<file path=docProps/custom.xml><?xml version="1.0" encoding="utf-8"?>
<Properties xmlns="http://schemas.openxmlformats.org/officeDocument/2006/custom-properties" xmlns:vt="http://schemas.openxmlformats.org/officeDocument/2006/docPropsVTypes"/>
</file>