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2B579A"/>
          <w:sz w:val="32"/>
          <w:szCs w:val="32"/>
        </w:rPr>
        <w:t xml:space="preserve">Review Summary</w:t>
      </w:r>
    </w:p>
    <w:p>
      <w:pPr>
        <w:spacing w:before="60" w:after="60"/>
      </w:pPr>
      <w:r>
        <w:rPr>
          <w:rFonts w:ascii="Arial" w:cs="Arial" w:eastAsia="Arial" w:hAnsi="Arial"/>
          <w:i/>
          <w:iCs/>
          <w:sz w:val="22"/>
          <w:szCs w:val="22"/>
        </w:rPr>
        <w:t xml:space="preserve">Document: Access Control and Termination Policy</w:t>
      </w:r>
    </w:p>
    <w:p>
      <w:pPr>
        <w:spacing w:before="60" w:after="60"/>
      </w:pPr>
      <w:r>
        <w:rPr>
          <w:rFonts w:ascii="Arial" w:cs="Arial" w:eastAsia="Arial" w:hAnsi="Arial"/>
          <w:sz w:val="22"/>
          <w:szCs w:val="22"/>
        </w:rPr>
        <w:t xml:space="preserve">Reviewer: PolicyLift Reviewer</w:t>
      </w:r>
    </w:p>
    <w:p>
      <w:pPr>
        <w:spacing w:before="60" w:after="120"/>
      </w:pPr>
      <w:r>
        <w:rPr>
          <w:rFonts w:ascii="Arial" w:cs="Arial" w:eastAsia="Arial" w:hAnsi="Arial"/>
          <w:sz w:val="22"/>
          <w:szCs w:val="22"/>
        </w:rPr>
        <w:t xml:space="preserve">Review Date: 2026-02-10</w:t>
      </w:r>
    </w:p>
    <w:p>
      <w:pPr>
        <w:pStyle w:val="Heading2"/>
        <w:spacing w:before="160" w:after="100"/>
      </w:pPr>
      <w:r>
        <w:rPr>
          <w:rFonts w:ascii="Arial" w:cs="Arial" w:eastAsia="Arial" w:hAnsi="Arial"/>
          <w:b/>
          <w:bCs/>
          <w:sz w:val="24"/>
          <w:szCs w:val="24"/>
        </w:rPr>
        <w:t xml:space="preserve">Flags by Category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COMMITMENT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RECURRING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EVIDENCE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SCOPE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TIMELINE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bl>
    <w:p>
      <w:pPr>
        <w:pStyle w:val="Heading2"/>
        <w:spacing w:before="200" w:after="100"/>
      </w:pPr>
      <w:r>
        <w:rPr>
          <w:rFonts w:ascii="Arial" w:cs="Arial" w:eastAsia="Arial" w:hAnsi="Arial"/>
          <w:b/>
          <w:bCs/>
          <w:sz w:val="24"/>
          <w:szCs w:val="24"/>
        </w:rPr>
        <w:t xml:space="preserve">Top Critical Items Requiring Immediate Attention</w:t>
      </w:r>
    </w:p>
    <w:p>
      <w:pPr>
        <w:pStyle w:val="ListParagraph"/>
        <w:numPr>
          <w:ilvl w:val="0"/>
          <w:numId w:val="2"/>
        </w:numPr>
        <w:spacing w:before="40" w:after="40"/>
      </w:pPr>
      <w:r>
        <w:rPr>
          <w:rFonts w:ascii="Arial" w:cs="Arial" w:eastAsia="Arial" w:hAnsi="Arial"/>
          <w:sz w:val="22"/>
          <w:szCs w:val="22"/>
        </w:rPr>
        <w:t xml:space="preserve">Quarterly access reviews of high-risk and critical systems</w:t>
      </w:r>
    </w:p>
    <w:p>
      <w:pPr>
        <w:pStyle w:val="ListParagraph"/>
        <w:numPr>
          <w:ilvl w:val="0"/>
          <w:numId w:val="2"/>
        </w:numPr>
        <w:spacing w:before="40" w:after="40"/>
      </w:pPr>
      <w:r>
        <w:rPr>
          <w:rFonts w:ascii="Arial" w:cs="Arial" w:eastAsia="Arial" w:hAnsi="Arial"/>
          <w:sz w:val="22"/>
          <w:szCs w:val="22"/>
        </w:rPr>
        <w:t xml:space="preserve">One business day offboarding timeline for all access revocation</w:t>
      </w:r>
    </w:p>
    <w:p>
      <w:pPr>
        <w:pStyle w:val="ListParagraph"/>
        <w:numPr>
          <w:ilvl w:val="0"/>
          <w:numId w:val="2"/>
        </w:numPr>
        <w:spacing w:before="40" w:after="40"/>
      </w:pPr>
      <w:r>
        <w:rPr>
          <w:rFonts w:ascii="Arial" w:cs="Arial" w:eastAsia="Arial" w:hAnsi="Arial"/>
          <w:sz w:val="22"/>
          <w:szCs w:val="22"/>
        </w:rPr>
        <w:t xml:space="preserve">Least privilege principle for all access provisioning</w:t>
      </w:r>
    </w:p>
    <w:p>
      <w:pPr>
        <w:pStyle w:val="ListParagraph"/>
        <w:numPr>
          <w:ilvl w:val="0"/>
          <w:numId w:val="2"/>
        </w:numPr>
        <w:spacing w:before="40" w:after="40"/>
      </w:pPr>
      <w:r>
        <w:rPr>
          <w:rFonts w:ascii="Arial" w:cs="Arial" w:eastAsia="Arial" w:hAnsi="Arial"/>
          <w:sz w:val="22"/>
          <w:szCs w:val="22"/>
        </w:rPr>
        <w:t xml:space="preserve">Deny-all methodology for system access</w:t>
      </w:r>
    </w:p>
    <w:p>
      <w:pPr>
        <w:pStyle w:val="ListParagraph"/>
        <w:numPr>
          <w:ilvl w:val="0"/>
          <w:numId w:val="2"/>
        </w:numPr>
        <w:spacing w:before="40" w:after="40"/>
      </w:pPr>
      <w:r>
        <w:rPr>
          <w:rFonts w:ascii="Arial" w:cs="Arial" w:eastAsia="Arial" w:hAnsi="Arial"/>
          <w:sz w:val="22"/>
          <w:szCs w:val="22"/>
        </w:rPr>
        <w:t xml:space="preserve">MFA required for admin access, email, version control, cloud infrastructure</w:t>
      </w:r>
    </w:p>
    <w:p>
      <w:pPr>
        <w:pStyle w:val="ListParagraph"/>
        <w:numPr>
          <w:ilvl w:val="0"/>
          <w:numId w:val="2"/>
        </w:numPr>
        <w:spacing w:before="40" w:after="40"/>
      </w:pPr>
      <w:r>
        <w:rPr>
          <w:rFonts w:ascii="Arial" w:cs="Arial" w:eastAsia="Arial" w:hAnsi="Arial"/>
          <w:sz w:val="22"/>
          <w:szCs w:val="22"/>
        </w:rPr>
        <w:t xml:space="preserve">Annual policy review and update requirement</w:t>
      </w:r>
    </w:p>
    <w:p>
      <w:pPr>
        <w:pStyle w:val="ListParagraph"/>
        <w:numPr>
          <w:ilvl w:val="0"/>
          <w:numId w:val="2"/>
        </w:numPr>
        <w:spacing w:before="40" w:after="40"/>
      </w:pPr>
      <w:r>
        <w:rPr>
          <w:rFonts w:ascii="Arial" w:cs="Arial" w:eastAsia="Arial" w:hAnsi="Arial"/>
          <w:sz w:val="22"/>
          <w:szCs w:val="22"/>
        </w:rPr>
        <w:t xml:space="preserve">Documented onboarding and offboarding procedures with checklists</w:t>
      </w:r>
    </w:p>
    <w:p>
      <w:pPr>
        <w:pStyle w:val="Heading2"/>
        <w:spacing w:before="200" w:after="100"/>
      </w:pPr>
      <w:r>
        <w:rPr>
          <w:rFonts w:ascii="Arial" w:cs="Arial" w:eastAsia="Arial" w:hAnsi="Arial"/>
          <w:b/>
          <w:bCs/>
          <w:sz w:val="24"/>
          <w:szCs w:val="24"/>
        </w:rPr>
        <w:t xml:space="preserve">Role Mapping Reference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Role Referenced</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Suggested PolicyLift Owner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Human resources representative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Head of Operations or CEO</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Security administrators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CTO</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Management/appropriate manager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Head of Operations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Team manager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Head of Operations</w:t>
            </w:r>
          </w:p>
        </w:tc>
      </w:tr>
    </w:tbl>
    <w:p>
      <w:r>
        <w:br w:type="page"/>
      </w:r>
    </w:p>
    <w:p>
      <w:pPr>
        <w:pStyle w:val="Heading1"/>
        <w:spacing w:before="0" w:after="200"/>
      </w:pPr>
      <w:r>
        <w:rPr>
          <w:rFonts w:ascii="Arial" w:cs="Arial" w:eastAsia="Arial" w:hAnsi="Arial"/>
          <w:b/>
          <w:bCs/>
          <w:sz w:val="32"/>
          <w:szCs w:val="32"/>
        </w:rPr>
        <w:t xml:space="preserve">Access Control and Termination Policy</w:t>
      </w:r>
    </w:p>
    <w:p>
      <w:pPr>
        <w:pStyle w:val="Heading2"/>
        <w:spacing w:before="200" w:after="100"/>
      </w:pPr>
      <w:r>
        <w:rPr>
          <w:rFonts w:ascii="Arial" w:cs="Arial" w:eastAsia="Arial" w:hAnsi="Arial"/>
          <w:b/>
          <w:bCs/>
          <w:sz w:val="24"/>
          <w:szCs w:val="24"/>
        </w:rPr>
        <w:t xml:space="preserve">Purpose and Scope</w:t>
      </w:r>
    </w:p>
    <w:p>
      <w:pPr>
        <w:spacing w:before="60" w:after="60"/>
      </w:pPr>
    </w:p>
    <w:p>
      <w:pPr>
        <w:spacing w:before="60" w:after="60"/>
      </w:pPr>
      <w:r>
        <w:rPr>
          <w:rFonts w:ascii="Arial" w:cs="Arial" w:eastAsia="Arial" w:hAnsi="Arial"/>
          <w:sz w:val="22"/>
          <w:szCs w:val="22"/>
        </w:rPr>
        <w:t xml:space="preserve">This Access Control and Termination Policy defines requirements for access and removal of access to [Legal Name] (hereinafter referred to as "PolicyLift") data, systems, facilities, and networks. From time to time, PolicyLift may update this policy and implement different levels of security controls for different information assets, based on risk and other considerations. This policy is guided by security requirements specific to PolicyLift including applicable laws and regulations.</w:t>
      </w:r>
    </w:p>
    <w:p>
      <w:pPr>
        <w:spacing w:before="60" w:after="60"/>
      </w:pPr>
    </w:p>
    <w:p>
      <w:pPr>
        <w:spacing w:before="60" w:after="60"/>
      </w:pPr>
      <w:commentRangeStart w:id="14"/>
      <w:r>
        <w:rPr>
          <w:rFonts w:ascii="Arial" w:cs="Arial" w:eastAsia="Arial" w:hAnsi="Arial"/>
          <w:sz w:val="22"/>
          <w:szCs w:val="22"/>
        </w:rPr>
        <w:t xml:space="preserve">This policy applies to all PolicyLift assets or approved devices utilized by personnel acting on behalf of PolicyLift or accessing its applications, infrastructure, systems or data. All personnel are required to read, accept, and follow all PolicyLift policies and plans.</w:t>
      </w:r>
      <w:commentRangeEnd w:id="14"/>
      <w:r>
        <w:rPr>
          <w:rStyle w:val="CommentReference"/>
        </w:rPr>
        <w:commentReference w:id="14"/>
      </w:r>
    </w:p>
    <w:p>
      <w:pPr>
        <w:spacing w:before="60" w:after="60"/>
      </w:pPr>
    </w:p>
    <w:p>
      <w:pPr>
        <w:pStyle w:val="Heading2"/>
        <w:spacing w:before="200" w:after="100"/>
      </w:pPr>
      <w:r>
        <w:rPr>
          <w:rFonts w:ascii="Arial" w:cs="Arial" w:eastAsia="Arial" w:hAnsi="Arial"/>
          <w:b/>
          <w:bCs/>
          <w:sz w:val="24"/>
          <w:szCs w:val="24"/>
        </w:rPr>
        <w:t xml:space="preserve">Access Control Requirements</w:t>
      </w:r>
    </w:p>
    <w:p>
      <w:pPr>
        <w:spacing w:before="60" w:after="60"/>
      </w:pPr>
    </w:p>
    <w:p>
      <w:pPr>
        <w:spacing w:before="60" w:after="60"/>
      </w:pPr>
      <w:r>
        <w:rPr>
          <w:rFonts w:ascii="Arial" w:cs="Arial" w:eastAsia="Arial" w:hAnsi="Arial"/>
          <w:sz w:val="22"/>
          <w:szCs w:val="22"/>
        </w:rPr>
        <w:t xml:space="preserve">### Principle of Least Privilege</w:t>
      </w:r>
    </w:p>
    <w:p>
      <w:pPr>
        <w:spacing w:before="60" w:after="60"/>
      </w:pPr>
    </w:p>
    <w:p>
      <w:pPr>
        <w:spacing w:before="60" w:after="60"/>
      </w:pPr>
      <w:commentRangeStart w:id="0"/>
      <w:r>
        <w:rPr>
          <w:rFonts w:ascii="Arial" w:cs="Arial" w:eastAsia="Arial" w:hAnsi="Arial"/>
          <w:sz w:val="22"/>
          <w:szCs w:val="22"/>
        </w:rPr>
        <w:t xml:space="preserve">PolicyLift adheres to the principle of least privilege, specifying that users are granted access to privileged and generic administrator accounts on the network, databases and servers supporting the application personnel based on a role-based access scheme. Systems will be given minimum access to data and systems based on job function, business requirements, or need-to-know for that specific user. Access to systems should be provisioned via a deny-all methodology - users should only gain access to a system upon receiving formal independent approval.</w:t>
      </w:r>
      <w:commentRangeEnd w:id="0"/>
      <w:r>
        <w:rPr>
          <w:rStyle w:val="CommentReference"/>
        </w:rPr>
        <w:commentReference w:id="0"/>
      </w:r>
    </w:p>
    <w:p>
      <w:pPr>
        <w:spacing w:before="60" w:after="60"/>
      </w:pPr>
    </w:p>
    <w:p>
      <w:pPr>
        <w:spacing w:before="60" w:after="60"/>
      </w:pPr>
      <w:commentRangeStart w:id="1"/>
      <w:r>
        <w:rPr>
          <w:rFonts w:ascii="Arial" w:cs="Arial" w:eastAsia="Arial" w:hAnsi="Arial"/>
          <w:sz w:val="22"/>
          <w:szCs w:val="22"/>
        </w:rPr>
        <w:t xml:space="preserve">Administrative access to production servers and databases is restricted based on the principle of least privilege for personnel who have a job function and business need for such access.</w:t>
      </w:r>
      <w:commentRangeEnd w:id="1"/>
      <w:r>
        <w:rPr>
          <w:rStyle w:val="CommentReference"/>
        </w:rPr>
        <w:commentReference w:id="1"/>
      </w:r>
    </w:p>
    <w:p>
      <w:pPr>
        <w:spacing w:before="60" w:after="60"/>
      </w:pPr>
    </w:p>
    <w:p>
      <w:pPr>
        <w:spacing w:before="60" w:after="60"/>
      </w:pPr>
      <w:r>
        <w:rPr>
          <w:rFonts w:ascii="Arial" w:cs="Arial" w:eastAsia="Arial" w:hAnsi="Arial"/>
          <w:sz w:val="22"/>
          <w:szCs w:val="22"/>
        </w:rPr>
        <w:t xml:space="preserve">Access to systems and applications must be controlled by a secure log-on process to prove the identity of the user.</w:t>
      </w:r>
    </w:p>
    <w:p>
      <w:pPr>
        <w:spacing w:before="60" w:after="60"/>
      </w:pPr>
    </w:p>
    <w:p>
      <w:pPr>
        <w:spacing w:before="60" w:after="60"/>
      </w:pPr>
      <w:r>
        <w:rPr>
          <w:rFonts w:ascii="Arial" w:cs="Arial" w:eastAsia="Arial" w:hAnsi="Arial"/>
          <w:sz w:val="22"/>
          <w:szCs w:val="22"/>
        </w:rPr>
        <w:t xml:space="preserve">### Unique Accounts</w:t>
      </w:r>
    </w:p>
    <w:p>
      <w:pPr>
        <w:spacing w:before="60" w:after="60"/>
      </w:pPr>
    </w:p>
    <w:p>
      <w:pPr>
        <w:spacing w:before="60" w:after="60"/>
      </w:pPr>
      <w:commentRangeStart w:id="2"/>
      <w:r>
        <w:rPr>
          <w:rFonts w:ascii="Arial" w:cs="Arial" w:eastAsia="Arial" w:hAnsi="Arial"/>
          <w:sz w:val="22"/>
          <w:szCs w:val="22"/>
        </w:rPr>
        <w:t xml:space="preserve">Users of PolicyLift systems and applications will be provided with unique credentials (IDs, keys, passwords etc.) that can be used to trace activities to the individual responsible for that account. Shared user accounts shall only be utilized in circumstances where there is a clear business benefit and when user functions do not need to be traced. Shared account passwords should only be stored in a Company-approved password manager.</w:t>
      </w:r>
      <w:commentRangeEnd w:id="2"/>
      <w:r>
        <w:rPr>
          <w:rStyle w:val="CommentReference"/>
        </w:rPr>
        <w:commentReference w:id="2"/>
      </w:r>
    </w:p>
    <w:p>
      <w:pPr>
        <w:spacing w:before="60" w:after="60"/>
      </w:pPr>
    </w:p>
    <w:p>
      <w:pPr>
        <w:spacing w:before="60" w:after="60"/>
      </w:pPr>
      <w:r>
        <w:rPr>
          <w:rFonts w:ascii="Arial" w:cs="Arial" w:eastAsia="Arial" w:hAnsi="Arial"/>
          <w:sz w:val="22"/>
          <w:szCs w:val="22"/>
        </w:rPr>
        <w:t xml:space="preserve">### Password Security</w:t>
      </w:r>
    </w:p>
    <w:p>
      <w:pPr>
        <w:spacing w:before="60" w:after="60"/>
      </w:pPr>
    </w:p>
    <w:p>
      <w:pPr>
        <w:spacing w:before="60" w:after="60"/>
      </w:pPr>
      <w:r>
        <w:rPr>
          <w:rFonts w:ascii="Arial" w:cs="Arial" w:eastAsia="Arial" w:hAnsi="Arial"/>
          <w:sz w:val="22"/>
          <w:szCs w:val="22"/>
        </w:rPr>
        <w:t xml:space="preserve">Unique accounts and passwords are required for all users. Passwords must be kept confidential and not shared with multiple users. Where possible, all user and system account passwords must be a minimum of eight characters and complex. All accounts must use unique passwords not used elsewhere.</w:t>
      </w:r>
    </w:p>
    <w:p>
      <w:pPr>
        <w:spacing w:before="60" w:after="60"/>
      </w:pPr>
    </w:p>
    <w:p>
      <w:pPr>
        <w:spacing w:before="60" w:after="60"/>
      </w:pPr>
      <w:r>
        <w:rPr>
          <w:rFonts w:ascii="Arial" w:cs="Arial" w:eastAsia="Arial" w:hAnsi="Arial"/>
          <w:sz w:val="22"/>
          <w:szCs w:val="22"/>
        </w:rPr>
        <w:t xml:space="preserve">Password settings for applications that store or handle business-critical systems are in accordance with the corresponding password requirements defined in the policy.</w:t>
      </w:r>
    </w:p>
    <w:p>
      <w:pPr>
        <w:spacing w:before="60" w:after="60"/>
      </w:pPr>
    </w:p>
    <w:p>
      <w:pPr>
        <w:spacing w:before="60" w:after="60"/>
      </w:pPr>
      <w:r>
        <w:rPr>
          <w:rFonts w:ascii="Arial" w:cs="Arial" w:eastAsia="Arial" w:hAnsi="Arial"/>
          <w:sz w:val="22"/>
          <w:szCs w:val="22"/>
        </w:rPr>
        <w:t xml:space="preserve">### Rotation Requirements</w:t>
      </w:r>
    </w:p>
    <w:p>
      <w:pPr>
        <w:spacing w:before="60" w:after="60"/>
      </w:pPr>
    </w:p>
    <w:p>
      <w:pPr>
        <w:spacing w:before="60" w:after="60"/>
      </w:pPr>
      <w:commentRangeStart w:id="11"/>
      <w:r>
        <w:rPr>
          <w:rFonts w:ascii="Arial" w:cs="Arial" w:eastAsia="Arial" w:hAnsi="Arial"/>
          <w:sz w:val="22"/>
          <w:szCs w:val="22"/>
        </w:rPr>
        <w:t xml:space="preserve">If an account is suspected to be compromised, the password should be reset and the security team should be immediately notified.</w:t>
      </w:r>
      <w:commentRangeEnd w:id="11"/>
      <w:r>
        <w:rPr>
          <w:rStyle w:val="CommentReference"/>
        </w:rPr>
        <w:commentReference w:id="11"/>
      </w:r>
    </w:p>
    <w:p>
      <w:pPr>
        <w:spacing w:before="60" w:after="60"/>
      </w:pPr>
    </w:p>
    <w:p>
      <w:pPr>
        <w:spacing w:before="60" w:after="60"/>
      </w:pPr>
      <w:r>
        <w:rPr>
          <w:rFonts w:ascii="Arial" w:cs="Arial" w:eastAsia="Arial" w:hAnsi="Arial"/>
          <w:sz w:val="22"/>
          <w:szCs w:val="22"/>
        </w:rPr>
        <w:t xml:space="preserve">### Storing Passwords</w:t>
      </w:r>
    </w:p>
    <w:p>
      <w:pPr>
        <w:spacing w:before="60" w:after="60"/>
      </w:pPr>
    </w:p>
    <w:p>
      <w:pPr>
        <w:spacing w:before="60" w:after="60"/>
      </w:pPr>
      <w:commentRangeStart w:id="12"/>
      <w:r>
        <w:rPr>
          <w:rFonts w:ascii="Arial" w:cs="Arial" w:eastAsia="Arial" w:hAnsi="Arial"/>
          <w:sz w:val="22"/>
          <w:szCs w:val="22"/>
        </w:rPr>
        <w:t xml:space="preserve">Passwords must only be stored using a Company-approved password manager. PolicyLift does not hard code passwords or embed credentials in static code.</w:t>
      </w:r>
      <w:commentRangeEnd w:id="12"/>
      <w:r>
        <w:rPr>
          <w:rStyle w:val="CommentReference"/>
        </w:rPr>
        <w:commentReference w:id="12"/>
      </w:r>
    </w:p>
    <w:p>
      <w:pPr>
        <w:spacing w:before="60" w:after="60"/>
      </w:pPr>
    </w:p>
    <w:p>
      <w:pPr>
        <w:spacing w:before="60" w:after="60"/>
      </w:pPr>
      <w:r>
        <w:rPr>
          <w:rFonts w:ascii="Arial" w:cs="Arial" w:eastAsia="Arial" w:hAnsi="Arial"/>
          <w:sz w:val="22"/>
          <w:szCs w:val="22"/>
        </w:rPr>
        <w:t xml:space="preserve">### Multi-Factor Authentication</w:t>
      </w:r>
    </w:p>
    <w:p>
      <w:pPr>
        <w:spacing w:before="60" w:after="60"/>
      </w:pPr>
    </w:p>
    <w:p>
      <w:pPr>
        <w:spacing w:before="60" w:after="60"/>
      </w:pPr>
      <w:r>
        <w:rPr>
          <w:rFonts w:ascii="Arial" w:cs="Arial" w:eastAsia="Arial" w:hAnsi="Arial"/>
          <w:sz w:val="22"/>
          <w:szCs w:val="22"/>
        </w:rPr>
        <w:t xml:space="preserve">Multi-factor authentication (MFA) is enforced for user accounts with administrative access to the company's production platform. Multi-factor authentication must be used for access to company email, version control tool and cloud infrastructure.</w:t>
      </w:r>
    </w:p>
    <w:p>
      <w:pPr>
        <w:spacing w:before="60" w:after="60"/>
      </w:pPr>
    </w:p>
    <w:p>
      <w:pPr>
        <w:pStyle w:val="Heading2"/>
        <w:spacing w:before="200" w:after="100"/>
      </w:pPr>
      <w:r>
        <w:rPr>
          <w:rFonts w:ascii="Arial" w:cs="Arial" w:eastAsia="Arial" w:hAnsi="Arial"/>
          <w:b/>
          <w:bCs/>
          <w:sz w:val="24"/>
          <w:szCs w:val="24"/>
        </w:rPr>
        <w:t xml:space="preserve">Onboarding Procedures</w:t>
      </w:r>
    </w:p>
    <w:p>
      <w:pPr>
        <w:spacing w:before="60" w:after="60"/>
      </w:pPr>
    </w:p>
    <w:p>
      <w:pPr>
        <w:spacing w:before="60" w:after="60"/>
      </w:pPr>
      <w:r>
        <w:rPr>
          <w:rFonts w:ascii="Arial" w:cs="Arial" w:eastAsia="Arial" w:hAnsi="Arial"/>
          <w:sz w:val="22"/>
          <w:szCs w:val="22"/>
        </w:rPr>
        <w:t xml:space="preserve">In order to onboard new personnel, the following steps should be taken and documented:</w:t>
      </w:r>
    </w:p>
    <w:p>
      <w:pPr>
        <w:spacing w:before="60" w:after="60"/>
      </w:pPr>
    </w:p>
    <w:p>
      <w:pPr>
        <w:spacing w:before="60" w:after="60"/>
      </w:pPr>
      <w:commentRangeStart w:id="3"/>
      <w:r>
        <w:rPr>
          <w:rFonts w:ascii="Arial" w:cs="Arial" w:eastAsia="Arial" w:hAnsi="Arial"/>
          <w:sz w:val="22"/>
          <w:szCs w:val="22"/>
        </w:rPr>
        <w:t xml:space="preserve">Any PolicyLift devices provided to the new hire must be inventoried in accordance with PolicyLift policy. A new hire email or ticket must be sent to the appropriate team to inform them of new personnel. IT/Engineering and the new personnel's manager must document a checklist of accounts and permission levels needed for that hire. The applicable team must set up each user with the appropriate access, both logical and physical.</w:t>
      </w:r>
      <w:commentRangeEnd w:id="3"/>
      <w:r>
        <w:rPr>
          <w:rStyle w:val="CommentReference"/>
        </w:rPr>
        <w:commentReference w:id="3"/>
      </w:r>
    </w:p>
    <w:p>
      <w:pPr>
        <w:spacing w:before="60" w:after="60"/>
      </w:pPr>
    </w:p>
    <w:p>
      <w:pPr>
        <w:spacing w:before="60" w:after="60"/>
      </w:pPr>
      <w:r>
        <w:rPr>
          <w:rFonts w:ascii="Arial" w:cs="Arial" w:eastAsia="Arial" w:hAnsi="Arial"/>
          <w:sz w:val="22"/>
          <w:szCs w:val="22"/>
        </w:rPr>
        <w:t xml:space="preserve">All of the onboarding processes must be appropriately documented via ticketing or other document management tools.</w:t>
      </w:r>
    </w:p>
    <w:p>
      <w:pPr>
        <w:spacing w:before="60" w:after="60"/>
      </w:pPr>
    </w:p>
    <w:p>
      <w:pPr>
        <w:pStyle w:val="Heading2"/>
        <w:spacing w:before="200" w:after="100"/>
      </w:pPr>
      <w:r>
        <w:rPr>
          <w:rFonts w:ascii="Arial" w:cs="Arial" w:eastAsia="Arial" w:hAnsi="Arial"/>
          <w:b/>
          <w:bCs/>
          <w:sz w:val="24"/>
          <w:szCs w:val="24"/>
        </w:rPr>
        <w:t xml:space="preserve">Offboarding Procedures</w:t>
      </w:r>
    </w:p>
    <w:p>
      <w:pPr>
        <w:spacing w:before="60" w:after="60"/>
      </w:pPr>
    </w:p>
    <w:p>
      <w:pPr>
        <w:spacing w:before="60" w:after="60"/>
      </w:pPr>
      <w:commentRangeStart w:id="4"/>
      <w:r>
        <w:rPr>
          <w:rFonts w:ascii="Arial" w:cs="Arial" w:eastAsia="Arial" w:hAnsi="Arial"/>
          <w:sz w:val="22"/>
          <w:szCs w:val="22"/>
        </w:rPr>
        <w:t xml:space="preserve">In order to offboard an employee or contractor, a human resources representative notifies security administrators of terminations of employees or consultants resulting in respective user accounts being disabled within one business day upon termination of employment as per the offboarding procedures.</w:t>
      </w:r>
      <w:commentRangeEnd w:id="4"/>
      <w:r>
        <w:rPr>
          <w:rStyle w:val="CommentReference"/>
        </w:rPr>
        <w:commentReference w:id="4"/>
      </w:r>
    </w:p>
    <w:p>
      <w:pPr>
        <w:spacing w:before="60" w:after="60"/>
      </w:pPr>
    </w:p>
    <w:p>
      <w:pPr>
        <w:spacing w:before="60" w:after="60"/>
      </w:pPr>
      <w:commentRangeStart w:id="5"/>
      <w:r>
        <w:rPr>
          <w:rFonts w:ascii="Arial" w:cs="Arial" w:eastAsia="Arial" w:hAnsi="Arial"/>
          <w:sz w:val="22"/>
          <w:szCs w:val="22"/>
        </w:rPr>
        <w:t xml:space="preserve">Management utilizes an employee termination checklist to ensure that the termination process is consistently executed, and access is revoked for terminated employees within one business day.</w:t>
      </w:r>
      <w:commentRangeEnd w:id="5"/>
      <w:r>
        <w:rPr>
          <w:rStyle w:val="CommentReference"/>
        </w:rPr>
        <w:commentReference w:id="5"/>
      </w:r>
    </w:p>
    <w:p>
      <w:pPr>
        <w:spacing w:before="60" w:after="60"/>
      </w:pPr>
    </w:p>
    <w:p>
      <w:pPr>
        <w:spacing w:before="60" w:after="60"/>
      </w:pPr>
      <w:commentRangeStart w:id="6"/>
      <w:r>
        <w:rPr>
          <w:rFonts w:ascii="Arial" w:cs="Arial" w:eastAsia="Arial" w:hAnsi="Arial"/>
          <w:sz w:val="22"/>
          <w:szCs w:val="22"/>
        </w:rPr>
        <w:t xml:space="preserve">The organization must, upon personnel termination, at a minimum:</w:t>
      </w:r>
      <w:commentRangeEnd w:id="6"/>
      <w:r>
        <w:rPr>
          <w:rStyle w:val="CommentReference"/>
        </w:rPr>
        <w:commentReference w:id="6"/>
      </w:r>
    </w:p>
    <w:p>
      <w:pPr>
        <w:spacing w:before="60" w:after="60"/>
      </w:pPr>
    </w:p>
    <w:p>
      <w:pPr>
        <w:pStyle w:val="ListParagraph"/>
        <w:numPr>
          <w:ilvl w:val="0"/>
          <w:numId w:val="3"/>
        </w:numPr>
        <w:spacing w:before="40" w:after="40"/>
      </w:pPr>
      <w:commentRangeStart w:id="7"/>
      <w:r>
        <w:rPr>
          <w:rFonts w:ascii="Arial" w:cs="Arial" w:eastAsia="Arial" w:hAnsi="Arial"/>
          <w:sz w:val="22"/>
          <w:szCs w:val="22"/>
        </w:rPr>
        <w:t xml:space="preserve">Remove their access from any systems or applications that process sensitive information</w:t>
      </w:r>
      <w:commentRangeEnd w:id="7"/>
      <w:r>
        <w:rPr>
          <w:rStyle w:val="CommentReference"/>
        </w:rPr>
        <w:commentReference w:id="7"/>
      </w:r>
    </w:p>
    <w:p>
      <w:pPr>
        <w:spacing w:before="60" w:after="60"/>
      </w:pPr>
    </w:p>
    <w:p>
      <w:pPr>
        <w:pStyle w:val="ListParagraph"/>
        <w:numPr>
          <w:ilvl w:val="0"/>
          <w:numId w:val="3"/>
        </w:numPr>
        <w:spacing w:before="40" w:after="40"/>
      </w:pPr>
      <w:r>
        <w:rPr>
          <w:rFonts w:ascii="Arial" w:cs="Arial" w:eastAsia="Arial" w:hAnsi="Arial"/>
          <w:sz w:val="22"/>
          <w:szCs w:val="22"/>
        </w:rPr>
        <w:t xml:space="preserve">Revoke all digital certificates</w:t>
      </w:r>
    </w:p>
    <w:p>
      <w:pPr>
        <w:spacing w:before="60" w:after="60"/>
      </w:pPr>
    </w:p>
    <w:p>
      <w:pPr>
        <w:pStyle w:val="ListParagraph"/>
        <w:numPr>
          <w:ilvl w:val="0"/>
          <w:numId w:val="3"/>
        </w:numPr>
        <w:spacing w:before="40" w:after="40"/>
      </w:pPr>
      <w:r>
        <w:rPr>
          <w:rFonts w:ascii="Arial" w:cs="Arial" w:eastAsia="Arial" w:hAnsi="Arial"/>
          <w:sz w:val="22"/>
          <w:szCs w:val="22"/>
        </w:rPr>
        <w:t xml:space="preserve">Ensure all tokens or smart cards issued are returned</w:t>
      </w:r>
    </w:p>
    <w:p>
      <w:pPr>
        <w:spacing w:before="60" w:after="60"/>
      </w:pPr>
    </w:p>
    <w:p>
      <w:pPr>
        <w:pStyle w:val="ListParagraph"/>
        <w:numPr>
          <w:ilvl w:val="0"/>
          <w:numId w:val="3"/>
        </w:numPr>
        <w:spacing w:before="40" w:after="40"/>
      </w:pPr>
      <w:r>
        <w:rPr>
          <w:rFonts w:ascii="Arial" w:cs="Arial" w:eastAsia="Arial" w:hAnsi="Arial"/>
          <w:sz w:val="22"/>
          <w:szCs w:val="22"/>
        </w:rPr>
        <w:t xml:space="preserve">Ensure that keys and IDs provided to them during their employment are returned</w:t>
      </w:r>
    </w:p>
    <w:p>
      <w:pPr>
        <w:spacing w:before="60" w:after="60"/>
      </w:pPr>
    </w:p>
    <w:p>
      <w:pPr>
        <w:pStyle w:val="ListParagraph"/>
        <w:numPr>
          <w:ilvl w:val="0"/>
          <w:numId w:val="3"/>
        </w:numPr>
        <w:spacing w:before="40" w:after="40"/>
      </w:pPr>
      <w:r>
        <w:rPr>
          <w:rFonts w:ascii="Arial" w:cs="Arial" w:eastAsia="Arial" w:hAnsi="Arial"/>
          <w:sz w:val="22"/>
          <w:szCs w:val="22"/>
        </w:rPr>
        <w:t xml:space="preserve">Remove all physical access to the facilities</w:t>
      </w:r>
    </w:p>
    <w:p>
      <w:pPr>
        <w:spacing w:before="60" w:after="60"/>
      </w:pPr>
    </w:p>
    <w:p>
      <w:pPr>
        <w:pStyle w:val="ListParagraph"/>
        <w:numPr>
          <w:ilvl w:val="0"/>
          <w:numId w:val="3"/>
        </w:numPr>
        <w:spacing w:before="40" w:after="40"/>
      </w:pPr>
      <w:r>
        <w:rPr>
          <w:rFonts w:ascii="Arial" w:cs="Arial" w:eastAsia="Arial" w:hAnsi="Arial"/>
          <w:sz w:val="22"/>
          <w:szCs w:val="22"/>
        </w:rPr>
        <w:t xml:space="preserve">Ensure that all devices, hardware and other material provided to them are returned</w:t>
      </w:r>
    </w:p>
    <w:p>
      <w:pPr>
        <w:spacing w:before="60" w:after="60"/>
      </w:pPr>
    </w:p>
    <w:p>
      <w:pPr>
        <w:spacing w:before="60" w:after="60"/>
      </w:pPr>
    </w:p>
    <w:p>
      <w:pPr>
        <w:pStyle w:val="Heading2"/>
        <w:spacing w:before="200" w:after="100"/>
      </w:pPr>
      <w:r>
        <w:rPr>
          <w:rFonts w:ascii="Arial" w:cs="Arial" w:eastAsia="Arial" w:hAnsi="Arial"/>
          <w:b/>
          <w:bCs/>
          <w:sz w:val="24"/>
          <w:szCs w:val="24"/>
        </w:rPr>
        <w:t xml:space="preserve">Changes to Access</w:t>
      </w:r>
    </w:p>
    <w:p>
      <w:pPr>
        <w:spacing w:before="60" w:after="60"/>
      </w:pPr>
    </w:p>
    <w:p>
      <w:pPr>
        <w:spacing w:before="60" w:after="60"/>
      </w:pPr>
      <w:commentRangeStart w:id="8"/>
      <w:r>
        <w:rPr>
          <w:rFonts w:ascii="Arial" w:cs="Arial" w:eastAsia="Arial" w:hAnsi="Arial"/>
          <w:sz w:val="22"/>
          <w:szCs w:val="22"/>
        </w:rPr>
        <w:t xml:space="preserve">In case of change in job responsibilities, the user access is reviewed for appropriateness.</w:t>
      </w:r>
      <w:commentRangeEnd w:id="8"/>
      <w:r>
        <w:rPr>
          <w:rStyle w:val="CommentReference"/>
        </w:rPr>
        <w:commentReference w:id="8"/>
      </w:r>
    </w:p>
    <w:p>
      <w:pPr>
        <w:spacing w:before="60" w:after="60"/>
      </w:pPr>
    </w:p>
    <w:p>
      <w:pPr>
        <w:spacing w:before="60" w:after="60"/>
      </w:pPr>
      <w:r>
        <w:rPr>
          <w:rFonts w:ascii="Arial" w:cs="Arial" w:eastAsia="Arial" w:hAnsi="Arial"/>
          <w:sz w:val="22"/>
          <w:szCs w:val="22"/>
        </w:rPr>
        <w:t xml:space="preserve">Requests for changes to access level(s), such as in the cases of a change in job duties or an emergency requiring elevated permissions, must be documented and approved by the appropriate manager.</w:t>
      </w:r>
    </w:p>
    <w:p>
      <w:pPr>
        <w:spacing w:before="60" w:after="60"/>
      </w:pPr>
    </w:p>
    <w:p>
      <w:pPr>
        <w:spacing w:before="60" w:after="60"/>
      </w:pPr>
      <w:r>
        <w:rPr>
          <w:rFonts w:ascii="Arial" w:cs="Arial" w:eastAsia="Arial" w:hAnsi="Arial"/>
          <w:sz w:val="22"/>
          <w:szCs w:val="22"/>
        </w:rPr>
        <w:t xml:space="preserve">A documented request must be sent to the appropriate department when an employee or contractor role changes to evaluate whether access privileges should be changed. When accounts are no longer required, user access rights must be reviewed and reallocated as necessary prior to changes being made.</w:t>
      </w:r>
    </w:p>
    <w:p>
      <w:pPr>
        <w:spacing w:before="60" w:after="60"/>
      </w:pPr>
    </w:p>
    <w:p>
      <w:pPr>
        <w:spacing w:before="60" w:after="60"/>
      </w:pPr>
      <w:r>
        <w:rPr>
          <w:rFonts w:ascii="Arial" w:cs="Arial" w:eastAsia="Arial" w:hAnsi="Arial"/>
          <w:sz w:val="22"/>
          <w:szCs w:val="22"/>
        </w:rPr>
        <w:t xml:space="preserve">Such changes must be tracked using PolicyLift ticketing or other document management tools.</w:t>
      </w:r>
    </w:p>
    <w:p>
      <w:pPr>
        <w:spacing w:before="60" w:after="60"/>
      </w:pPr>
    </w:p>
    <w:p>
      <w:pPr>
        <w:pStyle w:val="Heading2"/>
        <w:spacing w:before="200" w:after="100"/>
      </w:pPr>
      <w:r>
        <w:rPr>
          <w:rFonts w:ascii="Arial" w:cs="Arial" w:eastAsia="Arial" w:hAnsi="Arial"/>
          <w:b/>
          <w:bCs/>
          <w:sz w:val="24"/>
          <w:szCs w:val="24"/>
        </w:rPr>
        <w:t xml:space="preserve">Quarterly Access Reviews</w:t>
      </w:r>
    </w:p>
    <w:p>
      <w:pPr>
        <w:spacing w:before="60" w:after="60"/>
      </w:pPr>
    </w:p>
    <w:p>
      <w:pPr>
        <w:spacing w:before="60" w:after="60"/>
      </w:pPr>
      <w:commentRangeStart w:id="9"/>
      <w:r>
        <w:rPr>
          <w:rFonts w:ascii="Arial" w:cs="Arial" w:eastAsia="Arial" w:hAnsi="Arial"/>
          <w:sz w:val="22"/>
          <w:szCs w:val="22"/>
        </w:rPr>
        <w:t xml:space="preserve">A team manager must review, audit, and document user accounts and associated privileges of at least high-risk and critical systems at least quarterly to ensure that access is restricted appropriately.</w:t>
      </w:r>
      <w:commentRangeEnd w:id="9"/>
      <w:r>
        <w:rPr>
          <w:rStyle w:val="CommentReference"/>
        </w:rPr>
        <w:commentReference w:id="9"/>
      </w:r>
    </w:p>
    <w:p>
      <w:pPr>
        <w:spacing w:before="60" w:after="60"/>
      </w:pPr>
    </w:p>
    <w:p>
      <w:pPr>
        <w:pStyle w:val="Heading2"/>
        <w:spacing w:before="200" w:after="100"/>
      </w:pPr>
      <w:r>
        <w:rPr>
          <w:rFonts w:ascii="Arial" w:cs="Arial" w:eastAsia="Arial" w:hAnsi="Arial"/>
          <w:b/>
          <w:bCs/>
          <w:sz w:val="24"/>
          <w:szCs w:val="24"/>
        </w:rPr>
        <w:t xml:space="preserve">Non-Compliance</w:t>
      </w:r>
    </w:p>
    <w:p>
      <w:pPr>
        <w:spacing w:before="60" w:after="60"/>
      </w:pPr>
    </w:p>
    <w:p>
      <w:pPr>
        <w:spacing w:before="60" w:after="60"/>
      </w:pPr>
      <w:r>
        <w:rPr>
          <w:rFonts w:ascii="Arial" w:cs="Arial" w:eastAsia="Arial" w:hAnsi="Arial"/>
          <w:sz w:val="22"/>
          <w:szCs w:val="22"/>
        </w:rPr>
        <w:t xml:space="preserve">Any violation of this policy or any other PolicyLift policy or procedure may result in disciplinary action, up to and including termination of employment. PolicyLift reserves the right to notify the appropriate law enforcement authorities of any unlawful activity and to cooperate in any investigation of such activity. PolicyLift does not consider conduct in violation of this policy to be within an employee's or contractor's course and scope of work.</w:t>
      </w:r>
    </w:p>
    <w:p>
      <w:pPr>
        <w:spacing w:before="60" w:after="60"/>
      </w:pPr>
    </w:p>
    <w:p>
      <w:pPr>
        <w:spacing w:before="60" w:after="60"/>
      </w:pPr>
      <w:r>
        <w:rPr>
          <w:rFonts w:ascii="Arial" w:cs="Arial" w:eastAsia="Arial" w:hAnsi="Arial"/>
          <w:sz w:val="22"/>
          <w:szCs w:val="22"/>
        </w:rPr>
        <w:t xml:space="preserve">Any personnel who is requested to undertake an activity that he or she believes is in violation of this policy must provide a written or verbal complaint to his or her manager or any other manager of PolicyLift as soon as possible.</w:t>
      </w:r>
    </w:p>
    <w:p>
      <w:pPr>
        <w:spacing w:before="60" w:after="60"/>
      </w:pPr>
    </w:p>
    <w:p>
      <w:pPr>
        <w:spacing w:before="60" w:after="60"/>
      </w:pPr>
      <w:r>
        <w:rPr>
          <w:rFonts w:ascii="Arial" w:cs="Arial" w:eastAsia="Arial" w:hAnsi="Arial"/>
          <w:sz w:val="22"/>
          <w:szCs w:val="22"/>
        </w:rPr>
        <w:t xml:space="preserve">The disciplinary process should also be used as a deterrent to prevent employees and contractors from violating organizational security policies and procedures, and any other security breaches.</w:t>
      </w:r>
    </w:p>
    <w:p>
      <w:pPr>
        <w:spacing w:before="60" w:after="60"/>
      </w:pPr>
    </w:p>
    <w:p>
      <w:pPr>
        <w:pStyle w:val="Heading2"/>
        <w:spacing w:before="200" w:after="100"/>
      </w:pPr>
      <w:r>
        <w:rPr>
          <w:rFonts w:ascii="Arial" w:cs="Arial" w:eastAsia="Arial" w:hAnsi="Arial"/>
          <w:b/>
          <w:bCs/>
          <w:sz w:val="24"/>
          <w:szCs w:val="24"/>
        </w:rPr>
        <w:t xml:space="preserve">Review and Update</w:t>
      </w:r>
    </w:p>
    <w:p>
      <w:pPr>
        <w:spacing w:before="60" w:after="60"/>
      </w:pPr>
    </w:p>
    <w:p>
      <w:pPr>
        <w:spacing w:before="60" w:after="60"/>
      </w:pPr>
      <w:commentRangeStart w:id="13"/>
      <w:r>
        <w:rPr>
          <w:rFonts w:ascii="Arial" w:cs="Arial" w:eastAsia="Arial" w:hAnsi="Arial"/>
          <w:sz w:val="22"/>
          <w:szCs w:val="22"/>
        </w:rPr>
        <w:t xml:space="preserve">PolicyLift reviews and updates its security policies and plans to maintain organizational security objectives and meet regulatory requirements at least annually. The results are shared with appropriate parties internally and findings are tracked to resolution. Any changes are communicated across the organization.</w:t>
      </w:r>
      <w:commentRangeEnd w:id="13"/>
      <w:r>
        <w:rPr>
          <w:rStyle w:val="CommentReference"/>
        </w:rPr>
        <w:commentReference w:id="13"/>
      </w:r>
    </w:p>
    <w:p>
      <w:pPr>
        <w:spacing w:before="60" w:after="60"/>
      </w:pPr>
    </w:p>
    <w:p>
      <w:pPr>
        <w:spacing w:before="60" w:after="60"/>
      </w:pPr>
      <w:r>
        <w:rPr>
          <w:rFonts w:ascii="Arial" w:cs="Arial" w:eastAsia="Arial" w:hAnsi="Arial"/>
          <w:sz w:val="22"/>
          <w:szCs w:val="22"/>
        </w:rPr>
        <w:t xml:space="preser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olicyLift Reviewer" w:date="2026-02-10T01:43:12Z" w:initials="PR">
    <w:p w14:paraId="4D8B1311" w14:textId="77777777">
      <w:r>
        <w:rPr>
          <w:rStyle w:val="CommentReference"/>
        </w:rPr>
        <w:annotationRef/>
      </w:r>
      <w:r>
        <w:rPr>
          <w:color w:val="000000"/>
          <w:sz w:val="20"/>
          <w:szCs w:val="20"/>
        </w:rPr>
        <w:t>COMMITMENT — Least Privilege Access Architecture
What this says: All users are granted only minimum access needed for their job function using role-based access control (RBAC); administrative access to production is restricted; provisioning uses deny-all methodology (no access unless formally approved).
Why it matters: PolicyLift has 4 offshore devs via agency with production database access (Supabase Postgres). Least privilege is foundational to SOC 2 CC-6 controls. Overly permissive access amplifies the risk from offshore team.
Recommendation: Define explicit roles (Developer, DevOps, Admin, ReadOnly) in Supabase and infrastructure. Audit current offshore dev access—revoke any excessive permissions. Implement deny-all default and document formal approval for each role. CTO to review quarterly.</w:t>
      </w:r>
    </w:p>
  </w:comment>
  <w:comment w:id="1" w:author="PolicyLift Reviewer" w:date="2026-02-10T01:43:12Z" w:initials="PR">
    <w:p w14:paraId="720408F5" w14:textId="77777777">
      <w:r>
        <w:rPr>
          <w:rStyle w:val="CommentReference"/>
        </w:rPr>
        <w:annotationRef/>
      </w:r>
      <w:r>
        <w:rPr>
          <w:color w:val="000000"/>
          <w:sz w:val="20"/>
          <w:szCs w:val="20"/>
        </w:rPr>
        <w:t>COMMITMENT — Restricted Production Admin Access
What this says: Administrative access to production servers and databases is restricted based on least privilege only for personnel with job function and business need.
Why it matters: Supabase production contains customer insurance data. Offshore devs should have limited production access. Unrestricted admin access creates audit and compliance liability.
Recommendation: Create a matrix: Developer = read staging/logs; DevOps (1-2 CTO delegates) = write production; Admin (CTO only) = delete/user management. Document who has each role. Require written request and CTO approval before granting production admin. Audit access monthly.</w:t>
      </w:r>
    </w:p>
  </w:comment>
  <w:comment w:id="2" w:author="PolicyLift Reviewer" w:date="2026-02-10T01:43:12Z" w:initials="PR">
    <w:p w14:paraId="4FED5BA9" w14:textId="77777777">
      <w:r>
        <w:rPr>
          <w:rStyle w:val="CommentReference"/>
        </w:rPr>
        <w:annotationRef/>
      </w:r>
      <w:r>
        <w:rPr>
          <w:color w:val="000000"/>
          <w:sz w:val="20"/>
          <w:szCs w:val="20"/>
        </w:rPr>
        <w:t>COMMITMENT — Unique Credential Accountability
What this says: Users must have unique credentials (IDs, keys, passwords) enabling activity traceability to individual users; shared accounts allowed only when clear business benefit exists and user functions don’t need tracing; shared account passwords stored in approved password manager.
Why it matters: Offshore devs may share credentials for convenience or due to agency oversight. Shared credentials break audit accountability—a major SOC 2 failing.
Recommendation: Audit Supabase and infrastructure for shared accounts (service accounts are OK, but shared user accounts are not). Force individual SSH keys for all developers (no shared logins). Document any approved shared accounts with business justification. Require offshore agency to assign individual credentials per developer, not team credentials.</w:t>
      </w:r>
    </w:p>
  </w:comment>
  <w:comment w:id="3" w:author="PolicyLift Reviewer" w:date="2026-02-10T01:43:12Z" w:initials="PR">
    <w:p w14:paraId="3637234D" w14:textId="77777777">
      <w:r>
        <w:rPr>
          <w:rStyle w:val="CommentReference"/>
        </w:rPr>
        <w:annotationRef/>
      </w:r>
      <w:r>
        <w:rPr>
          <w:color w:val="000000"/>
          <w:sz w:val="20"/>
          <w:szCs w:val="20"/>
        </w:rPr>
        <w:t>PROCESS — Documented Onboarding Procedures
What this says: New hires require: device inventory per policy, new hire notification ticket, documented checklist of accounts and permissions, setup by IT/Engineering, and documentation via ticketing or document management system.
Why it matters: PolicyLift lacks HR and formal IT. With 4 offshore devs joining via agency, onboarding consistency is critical. SOC 2 auditors expect documented procedures and evidence of completion.
Recommendation: Create a standardized onboarding checklist: (1) Device inventory, (2) Email account creation, (3) Supabase access grant, (4) Version control access, (5) Infrastructure access, (6) MFA setup, (7) Compliance training completion. Require CTO and Head of Operations to sign off. Keep completed checklists as SOC 2 evidence. For offshore devs, obtain signed checklists from agency.</w:t>
      </w:r>
    </w:p>
  </w:comment>
  <w:comment w:id="4" w:author="PolicyLift Reviewer" w:date="2026-02-10T01:43:12Z" w:initials="PR">
    <w:p w14:paraId="70ABC64C" w14:textId="77777777">
      <w:r>
        <w:rPr>
          <w:rStyle w:val="CommentReference"/>
        </w:rPr>
        <w:annotationRef/>
      </w:r>
      <w:r>
        <w:rPr>
          <w:color w:val="000000"/>
          <w:sz w:val="20"/>
          <w:szCs w:val="20"/>
        </w:rPr>
        <w:t>ROLE — HR Responsibility for Termination Notification
What this says: A human resources representative must notify security administrators of employee/contractor terminations, triggering immediate account disablement within one business day; management uses a termination checklist to ensure consistent execution.
Why it matters: PolicyLift has no HR. The policy references ’HR representative’ but none exists. This creates a critical process gap for offboarding both full-time and offshore contractor devs.
Recommendation: Assign offboarding authority to Head of Operations with CTO as backup. Create a written termination procedure: (1) CEO/Head of Ops announces termination to CTO, (2) CTO disables all accounts within 1 business day (Supabase, email, VCS, infrastructure), (3) Physical access/equipment collected, (4) Ticket created with evidence. For offshore devs via agency, require agency to notify PolicyLift immediately upon any personnel change.</w:t>
      </w:r>
    </w:p>
  </w:comment>
  <w:comment w:id="5" w:author="PolicyLift Reviewer" w:date="2026-02-10T01:43:12Z" w:initials="PR">
    <w:p w14:paraId="28E90E5D" w14:textId="77777777">
      <w:r>
        <w:rPr>
          <w:rStyle w:val="CommentReference"/>
        </w:rPr>
        <w:annotationRef/>
      </w:r>
      <w:r>
        <w:rPr>
          <w:color w:val="000000"/>
          <w:sz w:val="20"/>
          <w:szCs w:val="20"/>
        </w:rPr>
        <w:t>PROCESS — Termination Checklist Execution
What this says: Management must use an employee termination checklist to ensure consistent offboarding execution and timely access revocation within one business day.
Why it matters: Without formal HR, offboarding risks forgotten access revocation. This leaves offshore or departed full-time devs with lingering access to production systems and customer data.
Recommendation: Create a termination checklist template with checkboxes: (1) Remove Supabase access, (2) Revoke SSH keys, (3) Remove from GitHub/version control, (4) Disable email, (5) Revoke API tokens, (6) Collect devices/keys, (7) Remove physical access cards, (8) CTO verifies within 1 business day, (9) Document completion date/time. Keep checklists for all terminations as SOC 2 evidence.</w:t>
      </w:r>
    </w:p>
  </w:comment>
  <w:comment w:id="6" w:author="PolicyLift Reviewer" w:date="2026-02-10T01:43:12Z" w:initials="PR">
    <w:p w14:paraId="7C602A5C" w14:textId="77777777">
      <w:r>
        <w:rPr>
          <w:rStyle w:val="CommentReference"/>
        </w:rPr>
        <w:annotationRef/>
      </w:r>
      <w:r>
        <w:rPr>
          <w:color w:val="000000"/>
          <w:sz w:val="20"/>
          <w:szCs w:val="20"/>
        </w:rPr>
        <w:t>COMMITMENT — Mandatory Offboarding Actions
What this says: Upon termination, PolicyLift must: remove access to sensitive systems, revoke digital certificates, return tokens/smart cards, return keys/IDs, remove physical facility access, return all devices/hardware.
Why it matters: Comprehensive offboarding prevents departed developers (especially offshore) from retaining production access. Missing even one step compromises security.
Recommendation: For each terminated employee/contractor, verify all actions: (1) Supabase role deleted, (2) SSH keys revoked, (3) GitHub/GitLab access removed, (4) AWS/GCP credentials rotated, (5) API tokens invalidated, (6) Equipment inventory cleared. For offshore devs, require agency to return all assets and provide signed attestation. Document each action and date.</w:t>
      </w:r>
    </w:p>
  </w:comment>
  <w:comment w:id="7" w:author="PolicyLift Reviewer" w:date="2026-02-10T01:43:12Z" w:initials="PR">
    <w:p w14:paraId="5CC7296C" w14:textId="77777777">
      <w:r>
        <w:rPr>
          <w:rStyle w:val="CommentReference"/>
        </w:rPr>
        <w:annotationRef/>
      </w:r>
      <w:r>
        <w:rPr>
          <w:color w:val="000000"/>
          <w:sz w:val="20"/>
          <w:szCs w:val="20"/>
        </w:rPr>
        <w:t>TIMELINE — One Business Day Offboarding Deadline
What this says: User accounts must be disabled within one business day upon termination of employment as per offboarding procedures; access from any systems processing sensitive information must be removed.
Why it matters: One business day is a hard deadline for SOC 2. Delayed offboarding leaves departing employees with access to customer data and intellectual property.
Recommendation: CTO must commit to 24-hour offboarding SLA. Automate where possible (e.g., Okta or similar). Create an off-hours emergency contact procedure for weekend terminations. For offshore devs with time zone differences, define handoff to Head of Operations or establish 24-hour rotation.</w:t>
      </w:r>
    </w:p>
  </w:comment>
  <w:comment w:id="8" w:author="PolicyLift Reviewer" w:date="2026-02-10T01:43:12Z" w:initials="PR">
    <w:p w14:paraId="41C66B80" w14:textId="77777777">
      <w:r>
        <w:rPr>
          <w:rStyle w:val="CommentReference"/>
        </w:rPr>
        <w:annotationRef/>
      </w:r>
      <w:r>
        <w:rPr>
          <w:color w:val="000000"/>
          <w:sz w:val="20"/>
          <w:szCs w:val="20"/>
        </w:rPr>
        <w:t>PROCESS — Role Change Access Review
What this says: When job responsibilities change, user access is reviewed for appropriateness and documented; requests for access level changes (duty change or emergency elevated permissions) must be documented and approved by appropriate manager; changes are tracked via ticketing system.
Why it matters: Developers changing roles (e.g., from Backend to DevOps) may retain excessive access. Regular review prevents access creep.
Recommendation: Quarterly (align with access review): interview each team member about role changes. Document any access grant or revocation with justification and approval. For offshore devs, contact the agency to notify of role changes. Use ticketing system (Jira, Linear) to track all access changes with audit trail.</w:t>
      </w:r>
    </w:p>
  </w:comment>
  <w:comment w:id="9" w:author="PolicyLift Reviewer" w:date="2026-02-10T01:43:12Z" w:initials="PR">
    <w:p w14:paraId="10D108BC" w14:textId="77777777">
      <w:r>
        <w:rPr>
          <w:rStyle w:val="CommentReference"/>
        </w:rPr>
        <w:annotationRef/>
      </w:r>
      <w:r>
        <w:rPr>
          <w:color w:val="000000"/>
          <w:sz w:val="20"/>
          <w:szCs w:val="20"/>
        </w:rPr>
        <w:t>RECURRING — Quarterly Access Review Requirement
What this says: Team managers must review, audit, and document user accounts and associated privileges at least quarterly for high-risk and critical systems to ensure access remains restricted appropriately.
Why it matters: Quarterly reviews are essential SOC 2 evidence. With 4 offshore devs and production database access, quarterly audits catch access creep or orphaned accounts.
Recommendation: Q1/Q2/Q3/Q4: Head of Operations (or CTO as technical owner) must audit: (1) Active user list (Supabase, infrastructure, GitHub), (2) Compare to current team roster, (3) Identify removed employees still with access, (4) Verify permissions match job roles, (5) Document findings and any corrective actions, (6) Retain audit report for SOC 2 audit. Create a template quarterly access review report.</w:t>
      </w:r>
    </w:p>
  </w:comment>
  <w:comment w:id="10" w:author="PolicyLift Reviewer" w:date="2026-02-10T01:43:12Z" w:initials="PR">
    <w:p w14:paraId="0627B8A1" w14:textId="77777777">
      <w:r>
        <w:rPr>
          <w:rStyle w:val="CommentReference"/>
        </w:rPr>
        <w:annotationRef/>
      </w:r>
      <w:r>
        <w:rPr>
          <w:color w:val="000000"/>
          <w:sz w:val="20"/>
          <w:szCs w:val="20"/>
        </w:rPr>
        <w:t>COMMITMENT — MFA Enforcement for Administrative and Sensitive Access
What this says: MFA is required for administrative accounts, company email, version control tools, and cloud infrastructure access.
Why it matters: MFA prevents account compromise even if password is leaked. For offshore devs with remote access to production Supabase, MFA is critical.
Recommendation: Enforce MFA immediately for: (1) Supabase admin role, (2) AWS/GCP/Azure, (3) GitHub/GitLab, (4) Gmail/email, (5) SSH access (via hardware key or TOTP). Test with all 13 team members. Document MFA setup and status. For offshore devs, verify MFA is enabled in their dev environment before granting production access.</w:t>
      </w:r>
    </w:p>
  </w:comment>
  <w:comment w:id="11" w:author="PolicyLift Reviewer" w:date="2026-02-10T01:43:12Z" w:initials="PR">
    <w:p w14:paraId="7A78CD5E" w14:textId="77777777">
      <w:r>
        <w:rPr>
          <w:rStyle w:val="CommentReference"/>
        </w:rPr>
        <w:annotationRef/>
      </w:r>
      <w:r>
        <w:rPr>
          <w:color w:val="000000"/>
          <w:sz w:val="20"/>
          <w:szCs w:val="20"/>
        </w:rPr>
        <w:t>PROCESS — Compromised Account Response
What this says: If an account is suspected compromised, password should be reset immediately and security team notified.
Why it matters: Fast response limits damage from credential compromise. With no Security team, CTO is the single point of contact.
Recommendation: Create a compromised account procedure: (1) User reports to CTO or Slack emergency channel, (2) CTO immediately resets password and revokes active sessions, (3) CTO reviews recent activity/logs for unauthorized access, (4) If production access was compromised, trigger incident response, (5) Document incident and follow-up actions. For offshore devs, establish clear reporting procedure (email/Slack with time zone consideration).</w:t>
      </w:r>
    </w:p>
  </w:comment>
  <w:comment w:id="12" w:author="PolicyLift Reviewer" w:date="2026-02-10T01:43:12Z" w:initials="PR">
    <w:p w14:paraId="78599792" w14:textId="77777777">
      <w:r>
        <w:rPr>
          <w:rStyle w:val="CommentReference"/>
        </w:rPr>
        <w:annotationRef/>
      </w:r>
      <w:r>
        <w:rPr>
          <w:color w:val="000000"/>
          <w:sz w:val="20"/>
          <w:szCs w:val="20"/>
        </w:rPr>
        <w:t>COMMITMENT — Approved Password Manager Mandatory
What this says: Passwords must only be stored in Company-approved password manager; PolicyLift does not hard code passwords or embed credentials in static code.
Why it matters: Hard-coded credentials in code repos (especially GitHub accessible to offshore devs) are a major breach risk. This is a SOC 2 CR-7 control.
Recommendation: Select approved password manager (1Password, Vault, LastPass). Prohibit hard-coded credentials. For offshore devs, audit their local repos and CI/CD scripts for embedded credentials. Implement GitHub secret scanning. Document password manager access controls.</w:t>
      </w:r>
    </w:p>
  </w:comment>
  <w:comment w:id="13" w:author="PolicyLift Reviewer" w:date="2026-02-10T01:43:12Z" w:initials="PR">
    <w:p w14:paraId="5891F2EA" w14:textId="77777777">
      <w:r>
        <w:rPr>
          <w:rStyle w:val="CommentReference"/>
        </w:rPr>
        <w:annotationRef/>
      </w:r>
      <w:r>
        <w:rPr>
          <w:color w:val="000000"/>
          <w:sz w:val="20"/>
          <w:szCs w:val="20"/>
        </w:rPr>
        <w:t>RECURRING — Annual Policy Review and Update
What this says: PolicyLift must review and update security policies and plans annually to maintain security objectives and regulatory requirements; results are shared internally and changes communicated organization-wide.
Why it matters: SOC 2 Type I requires evidence of policy review and update. A 9-person startup will evolve quickly—policies must reflect changes.
Recommendation: Schedule annual policy review (e.g., Q1 each year) with CEO, CTO, and Head of Operations. Review this policy, AUP, hardening policy, and any others. Document changes, approvals, and communication to all 13 team members. Archive prior versions. Create evidence file for SOC 2 auditor.</w:t>
      </w:r>
    </w:p>
  </w:comment>
  <w:comment w:id="14" w:author="PolicyLift Reviewer" w:date="2026-02-10T01:43:12Z" w:initials="PR">
    <w:p w14:paraId="1CC61F9F" w14:textId="77777777">
      <w:r>
        <w:rPr>
          <w:rStyle w:val="CommentReference"/>
        </w:rPr>
        <w:annotationRef/>
      </w:r>
      <w:r>
        <w:rPr>
          <w:color w:val="000000"/>
          <w:sz w:val="20"/>
          <w:szCs w:val="20"/>
        </w:rPr>
        <w:t>SCOPE — Universal Policy Acceptance Requirement
What this says: All personnel must read, accept, and follow all PolicyLift policies; policies apply to all individuals accessing PolicyLift systems (employees, contractors, vendors, consultants, third-party providers).
Why it matters: Without documented acceptance, policy enforceability is weak. SOC 2 expects evidence that all users have acknowledged policies.
Recommendation: Create a policy acceptance form/checkbox. Require all 13 team members (including offshore devs) to digitally acknowledge each policy (AUP, Access Control, Hardening, Board Charter) before access grant. Retain acceptance records. For offshore devs, have the agency provide signed acceptance attestations.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8B1311" w15:done="0"/>
  <w15:commentEx w15:paraId="720408F5" w15:done="0"/>
  <w15:commentEx w15:paraId="4FED5BA9" w15:done="0"/>
  <w15:commentEx w15:paraId="3637234D" w15:done="0"/>
  <w15:commentEx w15:paraId="70ABC64C" w15:done="0"/>
  <w15:commentEx w15:paraId="28E90E5D" w15:done="0"/>
  <w15:commentEx w15:paraId="7C602A5C" w15:done="0"/>
  <w15:commentEx w15:paraId="5CC7296C" w15:done="0"/>
  <w15:commentEx w15:paraId="41C66B80" w15:done="0"/>
  <w15:commentEx w15:paraId="10D108BC" w15:done="0"/>
  <w15:commentEx w15:paraId="0627B8A1" w15:done="0"/>
  <w15:commentEx w15:paraId="7A78CD5E" w15:done="0"/>
  <w15:commentEx w15:paraId="78599792" w15:done="0"/>
  <w15:commentEx w15:paraId="5891F2EA" w15:done="0"/>
  <w15:commentEx w15:paraId="1CC61F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E8C43FF" w16cex:dateUtc="2026-02-10T01:43:12Z"/>
  <w16cex:commentExtensible w16cex:durableId="690B2F8A" w16cex:dateUtc="2026-02-10T01:43:12Z"/>
  <w16cex:commentExtensible w16cex:durableId="144E8B35" w16cex:dateUtc="2026-02-10T01:43:12Z"/>
  <w16cex:commentExtensible w16cex:durableId="505A7D97" w16cex:dateUtc="2026-02-10T01:43:12Z"/>
  <w16cex:commentExtensible w16cex:durableId="10D987D7" w16cex:dateUtc="2026-02-10T01:43:12Z"/>
  <w16cex:commentExtensible w16cex:durableId="781A8FE1" w16cex:dateUtc="2026-02-10T01:43:12Z"/>
  <w16cex:commentExtensible w16cex:durableId="2685351A" w16cex:dateUtc="2026-02-10T01:43:12Z"/>
  <w16cex:commentExtensible w16cex:durableId="14DEF409" w16cex:dateUtc="2026-02-10T01:43:12Z"/>
  <w16cex:commentExtensible w16cex:durableId="6F55B379" w16cex:dateUtc="2026-02-10T01:43:12Z"/>
  <w16cex:commentExtensible w16cex:durableId="3820893E" w16cex:dateUtc="2026-02-10T01:43:12Z"/>
  <w16cex:commentExtensible w16cex:durableId="0AD3D40E" w16cex:dateUtc="2026-02-10T01:43:12Z"/>
  <w16cex:commentExtensible w16cex:durableId="265A172D" w16cex:dateUtc="2026-02-10T01:43:12Z"/>
  <w16cex:commentExtensible w16cex:durableId="17471413" w16cex:dateUtc="2026-02-10T01:43:12Z"/>
  <w16cex:commentExtensible w16cex:durableId="6A713E77" w16cex:dateUtc="2026-02-10T01:43:12Z"/>
  <w16cex:commentExtensible w16cex:durableId="1B4ED2F9" w16cex:dateUtc="2026-02-10T01:43:1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8B1311" w16cid:durableId="6E8C43FF"/>
  <w16cid:commentId w16cid:paraId="720408F5" w16cid:durableId="690B2F8A"/>
  <w16cid:commentId w16cid:paraId="4FED5BA9" w16cid:durableId="144E8B35"/>
  <w16cid:commentId w16cid:paraId="3637234D" w16cid:durableId="505A7D97"/>
  <w16cid:commentId w16cid:paraId="70ABC64C" w16cid:durableId="10D987D7"/>
  <w16cid:commentId w16cid:paraId="28E90E5D" w16cid:durableId="781A8FE1"/>
  <w16cid:commentId w16cid:paraId="7C602A5C" w16cid:durableId="2685351A"/>
  <w16cid:commentId w16cid:paraId="5CC7296C" w16cid:durableId="14DEF409"/>
  <w16cid:commentId w16cid:paraId="41C66B80" w16cid:durableId="6F55B379"/>
  <w16cid:commentId w16cid:paraId="10D108BC" w16cid:durableId="3820893E"/>
  <w16cid:commentId w16cid:paraId="0627B8A1" w16cid:durableId="0AD3D40E"/>
  <w16cid:commentId w16cid:paraId="7A78CD5E" w16cid:durableId="265A172D"/>
  <w16cid:commentId w16cid:paraId="78599792" w16cid:durableId="17471413"/>
  <w16cid:commentId w16cid:paraId="5891F2EA" w16cid:durableId="6A713E77"/>
  <w16cid:commentId w16cid:paraId="1CC61F9F" w16cid:durableId="1B4ED2F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PolicyLift SOC 2 Policy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2026-02-10T01:43:11.548Z</dcterms:created>
  <dcterms:modified xsi:type="dcterms:W3CDTF">2026-02-10T01:43:11.548Z</dcterms:modified>
</cp:coreProperties>
</file>

<file path=docProps/custom.xml><?xml version="1.0" encoding="utf-8"?>
<Properties xmlns="http://schemas.openxmlformats.org/officeDocument/2006/custom-properties" xmlns:vt="http://schemas.openxmlformats.org/officeDocument/2006/docPropsVTypes"/>
</file>