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87F" w:rsidRDefault="00E72282">
      <w:pPr>
        <w:spacing w:after="80"/>
      </w:pPr>
      <w:r>
        <w:rPr>
          <w:b/>
          <w:color w:val="003366"/>
          <w:sz w:val="40"/>
        </w:rPr>
        <w:t xml:space="preserve">OBJECTIVE: USE CASE 2 </w:t>
      </w:r>
      <w:r>
        <w:rPr>
          <w:b/>
          <w:color w:val="003366"/>
          <w:sz w:val="40"/>
        </w:rPr>
        <w:br/>
        <w:t>Exploratory Analysis &amp; Visualization of Grand Horizon Bookings</w:t>
      </w:r>
    </w:p>
    <w:p w:rsidR="00A3287F" w:rsidRDefault="00E72282">
      <w:pPr>
        <w:spacing w:after="360"/>
      </w:pPr>
      <w:r>
        <w:rPr>
          <w:i/>
          <w:color w:val="4682B4"/>
          <w:sz w:val="24"/>
        </w:rPr>
        <w:t>Grand Horizon Hotels Analytics / Accenture Capstone — Exploratory Data Analysis &amp; Visual Insights</w:t>
      </w:r>
    </w:p>
    <w:p w:rsidR="00A3287F" w:rsidRDefault="00E72282">
      <w:pPr>
        <w:keepNext/>
        <w:spacing w:before="320" w:after="120"/>
      </w:pPr>
      <w:r>
        <w:rPr>
          <w:b/>
          <w:color w:val="003366"/>
          <w:sz w:val="28"/>
        </w:rPr>
        <w:t>1. Project Objective &amp; Scope</w:t>
      </w:r>
    </w:p>
    <w:p w:rsidR="00A3287F" w:rsidRDefault="00E72282">
      <w:pPr>
        <w:spacing w:after="160"/>
      </w:pPr>
      <w:r>
        <w:t xml:space="preserve">From the hotel dataset, Revenue Management </w:t>
      </w:r>
      <w:r>
        <w:t>wants key insights such as revenue and booking mix by channel, average daily rate (ADR) trends, guest and loyalty behavior, cancellation patterns, and property/market performance. Using Pandas, NumPy, Matplotlib, and Seaborn, this module performs explorato</w:t>
      </w:r>
      <w:r>
        <w:t>ry analysis on non-cancelled reservations to support pricing, marketing, and property-investment decisions across Grand Horizon Hotels.</w:t>
      </w:r>
    </w:p>
    <w:p w:rsidR="00A3287F" w:rsidRDefault="00E72282">
      <w:pPr>
        <w:pStyle w:val="ListBullet"/>
        <w:spacing w:after="60"/>
      </w:pPr>
      <w:r>
        <w:t>Stacked bar chart of total revenue per day, split by booking channel.</w:t>
      </w:r>
    </w:p>
    <w:p w:rsidR="00A3287F" w:rsidRDefault="00E72282">
      <w:pPr>
        <w:pStyle w:val="ListBullet"/>
        <w:spacing w:after="60"/>
      </w:pPr>
      <w:r>
        <w:t>Pie chart of booking share by channel (Direct, OTA</w:t>
      </w:r>
      <w:r>
        <w:t xml:space="preserve"> - Expedia, OTA - Booking.com, Corporate, Travel Agent, Call Center).</w:t>
      </w:r>
    </w:p>
    <w:p w:rsidR="00A3287F" w:rsidRDefault="00E72282">
      <w:pPr>
        <w:pStyle w:val="ListBullet"/>
        <w:spacing w:after="60"/>
      </w:pPr>
      <w:r>
        <w:t>Line chart of the Average Daily Rate (ADR) trend across the 5-day window.</w:t>
      </w:r>
    </w:p>
    <w:p w:rsidR="00A3287F" w:rsidRDefault="00E72282">
      <w:pPr>
        <w:pStyle w:val="ListBullet"/>
        <w:spacing w:after="240"/>
      </w:pPr>
      <w:r>
        <w:t>Box plot of total_amount distribution by room category (Standard, Deluxe, Executive, Suite).</w:t>
      </w:r>
    </w:p>
    <w:p w:rsidR="00A3287F" w:rsidRDefault="00E72282">
      <w:pPr>
        <w:keepNext/>
        <w:spacing w:before="320" w:after="120"/>
      </w:pPr>
      <w:r>
        <w:rPr>
          <w:b/>
          <w:color w:val="003366"/>
          <w:sz w:val="28"/>
        </w:rPr>
        <w:t>2. Tasks &amp; Implemen</w:t>
      </w:r>
      <w:r>
        <w:rPr>
          <w:b/>
          <w:color w:val="003366"/>
          <w:sz w:val="28"/>
        </w:rPr>
        <w:t>tation</w:t>
      </w:r>
    </w:p>
    <w:p w:rsidR="00A3287F" w:rsidRDefault="00E72282">
      <w:pPr>
        <w:keepNext/>
        <w:spacing w:before="240" w:after="80"/>
      </w:pPr>
      <w:r>
        <w:rPr>
          <w:b/>
          <w:color w:val="4682B4"/>
          <w:sz w:val="24"/>
        </w:rPr>
        <w:t>Task 1 &amp; 2 - Revenue by Booking Day &amp; Channel Share</w:t>
      </w:r>
    </w:p>
    <w:p w:rsidR="00A3287F" w:rsidRDefault="00E72282">
      <w:r>
        <w:t>Pivot the clean dataset to compute realized revenue aggregates across channels and generate distribution share percentages.</w:t>
      </w:r>
    </w:p>
    <w:tbl>
      <w:tblPr>
        <w:tblW w:w="0" w:type="auto"/>
        <w:jc w:val="center"/>
        <w:tblLook w:val="04A0"/>
      </w:tblPr>
      <w:tblGrid>
        <w:gridCol w:w="9360"/>
      </w:tblGrid>
      <w:tr w:rsidR="00A3287F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3287F" w:rsidRDefault="00E72282">
            <w:pPr>
              <w:spacing w:after="0"/>
            </w:pPr>
            <w:r>
              <w:rPr>
                <w:rFonts w:ascii="Consolas" w:hAnsi="Consolas"/>
                <w:sz w:val="19"/>
              </w:rPr>
              <w:t># 1. Revenue by booking day and channel</w:t>
            </w:r>
            <w:r>
              <w:rPr>
                <w:rFonts w:ascii="Consolas" w:hAnsi="Consolas"/>
                <w:sz w:val="19"/>
              </w:rPr>
              <w:br/>
              <w:t>rev = valid.pivot_table(</w:t>
            </w:r>
            <w:r>
              <w:rPr>
                <w:rFonts w:ascii="Consolas" w:hAnsi="Consolas"/>
                <w:sz w:val="19"/>
              </w:rPr>
              <w:br/>
              <w:t xml:space="preserve">    inde</w:t>
            </w:r>
            <w:r>
              <w:rPr>
                <w:rFonts w:ascii="Consolas" w:hAnsi="Consolas"/>
                <w:sz w:val="19"/>
              </w:rPr>
              <w:t>x="BookingDay", columns=channel_col, values="total_amount",</w:t>
            </w:r>
            <w:r>
              <w:rPr>
                <w:rFonts w:ascii="Consolas" w:hAnsi="Consolas"/>
                <w:sz w:val="19"/>
              </w:rPr>
              <w:br/>
              <w:t xml:space="preserve">    aggfunc="sum", fill_value=0</w:t>
            </w:r>
            <w:r>
              <w:rPr>
                <w:rFonts w:ascii="Consolas" w:hAnsi="Consolas"/>
                <w:sz w:val="19"/>
              </w:rPr>
              <w:br/>
              <w:t>).sort_index()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if not rev.empty:</w:t>
            </w:r>
            <w:r>
              <w:rPr>
                <w:rFonts w:ascii="Consolas" w:hAnsi="Consolas"/>
                <w:sz w:val="19"/>
              </w:rPr>
              <w:br/>
              <w:t xml:space="preserve">    ax = rev.plot(kind="bar", stacked=True, figsize=(12, 6))</w:t>
            </w:r>
            <w:r>
              <w:rPr>
                <w:rFonts w:ascii="Consolas" w:hAnsi="Consolas"/>
                <w:sz w:val="19"/>
              </w:rPr>
              <w:br/>
              <w:t xml:space="preserve">    ax.set_title("Realized Revenue by Booking Day and Channel")</w:t>
            </w:r>
            <w:r>
              <w:rPr>
                <w:rFonts w:ascii="Consolas" w:hAnsi="Consolas"/>
                <w:sz w:val="19"/>
              </w:rPr>
              <w:br/>
              <w:t xml:space="preserve">    a</w:t>
            </w:r>
            <w:r>
              <w:rPr>
                <w:rFonts w:ascii="Consolas" w:hAnsi="Consolas"/>
                <w:sz w:val="19"/>
              </w:rPr>
              <w:t>x.set_xlabel("Booking day")</w:t>
            </w:r>
            <w:r>
              <w:rPr>
                <w:rFonts w:ascii="Consolas" w:hAnsi="Consolas"/>
                <w:sz w:val="19"/>
              </w:rPr>
              <w:br/>
              <w:t xml:space="preserve">    ax.set_ylabel("Revenue")</w:t>
            </w:r>
            <w:r>
              <w:rPr>
                <w:rFonts w:ascii="Consolas" w:hAnsi="Consolas"/>
                <w:sz w:val="19"/>
              </w:rPr>
              <w:br/>
              <w:t xml:space="preserve">    plt.xticks(rotation=45, ha="right")</w:t>
            </w:r>
            <w:r>
              <w:rPr>
                <w:rFonts w:ascii="Consolas" w:hAnsi="Consolas"/>
                <w:sz w:val="19"/>
              </w:rPr>
              <w:br/>
              <w:t xml:space="preserve">    plt.tight_layout()</w:t>
            </w:r>
            <w:r>
              <w:rPr>
                <w:rFonts w:ascii="Consolas" w:hAnsi="Consolas"/>
                <w:sz w:val="19"/>
              </w:rPr>
              <w:br/>
              <w:t xml:space="preserve">    plt.savefig(GRAPHS / "uc2_revenue_by_day_channel.png", dpi=160)</w:t>
            </w:r>
            <w:r>
              <w:rPr>
                <w:rFonts w:ascii="Consolas" w:hAnsi="Consolas"/>
                <w:sz w:val="19"/>
              </w:rPr>
              <w:br/>
              <w:t xml:space="preserve">    plt.close()</w:t>
            </w:r>
          </w:p>
        </w:tc>
      </w:tr>
    </w:tbl>
    <w:p w:rsidR="00A3287F" w:rsidRDefault="00A3287F">
      <w:pPr>
        <w:spacing w:after="120"/>
      </w:pPr>
    </w:p>
    <w:p w:rsidR="00A3287F" w:rsidRDefault="00E72282">
      <w:r>
        <w:t>Revenue Summary by Channel (Non-Cancelled Bookings</w:t>
      </w:r>
      <w:r>
        <w:t>):</w:t>
      </w:r>
    </w:p>
    <w:tbl>
      <w:tblPr>
        <w:tblW w:w="0" w:type="auto"/>
        <w:jc w:val="center"/>
        <w:tblLook w:val="04A0"/>
      </w:tblPr>
      <w:tblGrid>
        <w:gridCol w:w="3120"/>
        <w:gridCol w:w="3120"/>
        <w:gridCol w:w="3120"/>
      </w:tblGrid>
      <w:tr w:rsidR="00A3287F">
        <w:trPr>
          <w:jc w:val="center"/>
        </w:trPr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b/>
                <w:color w:val="FFFFFF"/>
                <w:sz w:val="19"/>
              </w:rPr>
              <w:t>Booking Channel</w:t>
            </w:r>
          </w:p>
        </w:tc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b/>
                <w:color w:val="FFFFFF"/>
                <w:sz w:val="19"/>
              </w:rPr>
              <w:t>Total Realized Revenue (USD)</w:t>
            </w:r>
          </w:p>
        </w:tc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b/>
                <w:color w:val="FFFFFF"/>
                <w:sz w:val="19"/>
              </w:rPr>
              <w:t>Booking Share (%)</w:t>
            </w:r>
          </w:p>
        </w:tc>
      </w:tr>
      <w:tr w:rsidR="00A3287F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Direct Website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69,982.87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28.7%</w:t>
            </w:r>
          </w:p>
        </w:tc>
      </w:tr>
      <w:tr w:rsidR="00A3287F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OTA - Expedia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52,279.57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21.7%</w:t>
            </w:r>
          </w:p>
        </w:tc>
      </w:tr>
      <w:tr w:rsidR="00A3287F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OTA - Booking.com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51,180.37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19.5%</w:t>
            </w:r>
          </w:p>
        </w:tc>
      </w:tr>
      <w:tr w:rsidR="00A3287F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Travel Agent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31,278.16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12.5%</w:t>
            </w:r>
          </w:p>
        </w:tc>
      </w:tr>
      <w:tr w:rsidR="00A3287F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Corporate Portal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31,167.39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11.4%</w:t>
            </w:r>
          </w:p>
        </w:tc>
      </w:tr>
      <w:tr w:rsidR="00A3287F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Call Center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12,991.31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6.2%</w:t>
            </w:r>
          </w:p>
        </w:tc>
      </w:tr>
    </w:tbl>
    <w:p w:rsidR="00A3287F" w:rsidRDefault="00A3287F">
      <w:pPr>
        <w:spacing w:after="120"/>
      </w:pPr>
    </w:p>
    <w:p w:rsidR="00A3287F" w:rsidRDefault="00E72282">
      <w:pPr>
        <w:keepNext/>
        <w:spacing w:before="240" w:after="80"/>
      </w:pPr>
      <w:r>
        <w:rPr>
          <w:b/>
          <w:color w:val="4682B4"/>
          <w:sz w:val="24"/>
        </w:rPr>
        <w:t>Task 3 &amp; 4 - ADR Trend &amp; Room Category Distribution</w:t>
      </w:r>
    </w:p>
    <w:p w:rsidR="00A3287F" w:rsidRDefault="00E72282">
      <w:r>
        <w:t>Analyze Average Room Rates over time and compute IQR dispersion metrics across room tiers.</w:t>
      </w:r>
    </w:p>
    <w:tbl>
      <w:tblPr>
        <w:tblW w:w="0" w:type="auto"/>
        <w:jc w:val="center"/>
        <w:tblLook w:val="04A0"/>
      </w:tblPr>
      <w:tblGrid>
        <w:gridCol w:w="9698"/>
      </w:tblGrid>
      <w:tr w:rsidR="00A3287F">
        <w:trPr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3287F" w:rsidRDefault="00E72282">
            <w:pPr>
              <w:spacing w:after="0"/>
            </w:pPr>
            <w:r>
              <w:rPr>
                <w:rFonts w:ascii="Consolas" w:hAnsi="Consolas"/>
                <w:sz w:val="19"/>
              </w:rPr>
              <w:t># 3. Average room rate by booking day</w:t>
            </w:r>
            <w:r>
              <w:rPr>
                <w:rFonts w:ascii="Consolas" w:hAnsi="Consolas"/>
                <w:sz w:val="19"/>
              </w:rPr>
              <w:br/>
              <w:t xml:space="preserve">adr = </w:t>
            </w:r>
            <w:r>
              <w:rPr>
                <w:rFonts w:ascii="Consolas" w:hAnsi="Consolas"/>
                <w:sz w:val="19"/>
              </w:rPr>
              <w:t>valid.dropna(subset=["room_rate"]).groupby("BookingDay")["room_rate"].mean().sort_index()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4. Total booking amount by room category</w:t>
            </w:r>
            <w:r>
              <w:rPr>
                <w:rFonts w:ascii="Consolas" w:hAnsi="Consolas"/>
                <w:sz w:val="19"/>
              </w:rPr>
              <w:br/>
              <w:t>box_data = valid.dropna(subset=["total_amount"])</w:t>
            </w:r>
            <w:r>
              <w:rPr>
                <w:rFonts w:ascii="Consolas" w:hAnsi="Consolas"/>
                <w:sz w:val="19"/>
              </w:rPr>
              <w:br/>
              <w:t>fig, ax = plt.subplots(figsize=(10, 6))</w:t>
            </w:r>
            <w:r>
              <w:rPr>
                <w:rFonts w:ascii="Consolas" w:hAnsi="Consolas"/>
                <w:sz w:val="19"/>
              </w:rPr>
              <w:br/>
              <w:t>sns.boxplot(data=box_data, x=room</w:t>
            </w:r>
            <w:r>
              <w:rPr>
                <w:rFonts w:ascii="Consolas" w:hAnsi="Consolas"/>
                <w:sz w:val="19"/>
              </w:rPr>
              <w:t>_col, y="total_amount", ax=ax)</w:t>
            </w:r>
            <w:r>
              <w:rPr>
                <w:rFonts w:ascii="Consolas" w:hAnsi="Consolas"/>
                <w:sz w:val="19"/>
              </w:rPr>
              <w:br/>
              <w:t>ax.set_title("Booking Amount by Room Category")</w:t>
            </w:r>
          </w:p>
        </w:tc>
      </w:tr>
    </w:tbl>
    <w:p w:rsidR="00A3287F" w:rsidRDefault="00A3287F">
      <w:pPr>
        <w:spacing w:after="120"/>
      </w:pPr>
    </w:p>
    <w:p w:rsidR="00A3287F" w:rsidRDefault="00E72282">
      <w:r>
        <w:t>Room Category Statistical Summary (Median &amp; Spread/IQR):</w:t>
      </w:r>
    </w:p>
    <w:tbl>
      <w:tblPr>
        <w:tblW w:w="0" w:type="auto"/>
        <w:jc w:val="center"/>
        <w:tblLook w:val="04A0"/>
      </w:tblPr>
      <w:tblGrid>
        <w:gridCol w:w="3120"/>
        <w:gridCol w:w="3120"/>
        <w:gridCol w:w="3120"/>
      </w:tblGrid>
      <w:tr w:rsidR="00A3287F">
        <w:trPr>
          <w:jc w:val="center"/>
        </w:trPr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b/>
                <w:color w:val="FFFFFF"/>
                <w:sz w:val="19"/>
              </w:rPr>
              <w:t>Room Category</w:t>
            </w:r>
          </w:p>
        </w:tc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b/>
                <w:color w:val="FFFFFF"/>
                <w:sz w:val="19"/>
              </w:rPr>
              <w:t>Median Booking Amount (USD)</w:t>
            </w:r>
          </w:p>
        </w:tc>
        <w:tc>
          <w:tcPr>
            <w:tcW w:w="312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b/>
                <w:color w:val="FFFFFF"/>
                <w:sz w:val="19"/>
              </w:rPr>
              <w:t>IQR Spread (Q3 - Q1)</w:t>
            </w:r>
          </w:p>
        </w:tc>
      </w:tr>
      <w:tr w:rsidR="00A3287F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Standard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430.68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529.12</w:t>
            </w:r>
          </w:p>
        </w:tc>
      </w:tr>
      <w:tr w:rsidR="00A3287F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Deluxe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533.28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600.94</w:t>
            </w:r>
          </w:p>
        </w:tc>
      </w:tr>
      <w:tr w:rsidR="00A3287F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Executive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913.50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619.09</w:t>
            </w:r>
          </w:p>
        </w:tc>
      </w:tr>
      <w:tr w:rsidR="00A3287F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Suite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1,335.39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87F" w:rsidRDefault="00E72282">
            <w:pPr>
              <w:spacing w:after="0"/>
            </w:pPr>
            <w:r>
              <w:rPr>
                <w:sz w:val="18"/>
              </w:rPr>
              <w:t>1,407.56</w:t>
            </w:r>
          </w:p>
        </w:tc>
      </w:tr>
    </w:tbl>
    <w:p w:rsidR="00A3287F" w:rsidRDefault="00A3287F">
      <w:pPr>
        <w:spacing w:after="120"/>
      </w:pPr>
    </w:p>
    <w:p w:rsidR="00A3287F" w:rsidRDefault="00E72282">
      <w:pPr>
        <w:keepNext/>
        <w:spacing w:before="320" w:after="120"/>
      </w:pPr>
      <w:r>
        <w:rPr>
          <w:b/>
          <w:color w:val="003366"/>
          <w:sz w:val="28"/>
        </w:rPr>
        <w:t>3. Questions &amp; Answers</w:t>
      </w:r>
    </w:p>
    <w:p w:rsidR="00A3287F" w:rsidRDefault="00E72282">
      <w:pPr>
        <w:spacing w:after="120"/>
      </w:pPr>
      <w:r>
        <w:rPr>
          <w:b/>
        </w:rPr>
        <w:t>Q1: Which booking channel drives the most revenue?</w:t>
      </w:r>
      <w:r>
        <w:rPr>
          <w:b/>
        </w:rPr>
        <w:br/>
      </w:r>
      <w:r>
        <w:t>Answer: Direct Website drives the most revenue, totaling $69,982.87 across non-cancelled bookings.</w:t>
      </w:r>
    </w:p>
    <w:p w:rsidR="00A3287F" w:rsidRDefault="00E72282">
      <w:pPr>
        <w:spacing w:after="120"/>
      </w:pPr>
      <w:r>
        <w:rPr>
          <w:b/>
        </w:rPr>
        <w:lastRenderedPageBreak/>
        <w:t xml:space="preserve">Q2: Which room category has the </w:t>
      </w:r>
      <w:r>
        <w:rPr>
          <w:b/>
        </w:rPr>
        <w:t>highest median booking value, and which has the widest spread?</w:t>
      </w:r>
      <w:r>
        <w:rPr>
          <w:b/>
        </w:rPr>
        <w:br/>
      </w:r>
      <w:r>
        <w:t>Answer: Suite has both the highest median booking value ($1,335.39) and the widest IQR spread ($1,407.56).</w:t>
      </w:r>
    </w:p>
    <w:p w:rsidR="00A3287F" w:rsidRDefault="00E72282">
      <w:pPr>
        <w:spacing w:after="240"/>
      </w:pPr>
      <w:r>
        <w:rPr>
          <w:b/>
        </w:rPr>
        <w:t>Q3: Is ADR trending up, down, or flat across the 5-day window?</w:t>
      </w:r>
      <w:r>
        <w:rPr>
          <w:b/>
        </w:rPr>
        <w:br/>
      </w:r>
      <w:r>
        <w:t>Answer: Average Daily R</w:t>
      </w:r>
      <w:r>
        <w:t>ate (ADR) is trending Upward across the 5-day observation window.</w:t>
      </w:r>
    </w:p>
    <w:sectPr w:rsidR="00A328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3287F"/>
    <w:rsid w:val="00AA1D8D"/>
    <w:rsid w:val="00B47730"/>
    <w:rsid w:val="00CB0664"/>
    <w:rsid w:val="00E7228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2026-10-22T18:18:00Z</dcterms:modified>
  <cp:category/>
</cp:coreProperties>
</file>