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750" w:rsidRDefault="0075610D">
      <w:pPr>
        <w:spacing w:after="80"/>
      </w:pPr>
      <w:r>
        <w:rPr>
          <w:b/>
          <w:color w:val="003366"/>
          <w:sz w:val="40"/>
        </w:rPr>
        <w:t>OBJECTIVE: USE CASE 3</w:t>
      </w:r>
      <w:r>
        <w:rPr>
          <w:b/>
          <w:color w:val="003366"/>
          <w:sz w:val="40"/>
        </w:rPr>
        <w:br/>
        <w:t>Statistical Insights &amp; Pattern Detection</w:t>
      </w:r>
    </w:p>
    <w:p w:rsidR="00B20750" w:rsidRDefault="0075610D">
      <w:pPr>
        <w:spacing w:after="360"/>
      </w:pPr>
      <w:r>
        <w:rPr>
          <w:i/>
          <w:color w:val="4682B4"/>
          <w:sz w:val="24"/>
        </w:rPr>
        <w:t>Grand Horizon Hotels Analytics / Accenture Capstone — Statistical Analysis, Behavioral Patterns &amp; Outlier Detection</w:t>
      </w:r>
    </w:p>
    <w:p w:rsidR="00B20750" w:rsidRDefault="0075610D">
      <w:pPr>
        <w:keepNext/>
        <w:spacing w:before="320" w:after="120"/>
      </w:pPr>
      <w:r>
        <w:rPr>
          <w:b/>
          <w:color w:val="003366"/>
          <w:sz w:val="28"/>
        </w:rPr>
        <w:t>1. Project Objective &amp; Scope</w:t>
      </w:r>
    </w:p>
    <w:p w:rsidR="00B20750" w:rsidRDefault="0075610D">
      <w:pPr>
        <w:spacing w:after="160"/>
      </w:pPr>
      <w:r>
        <w:t>To understand guest behavior, loyalty patterns,</w:t>
      </w:r>
      <w:r>
        <w:t xml:space="preserve"> and property performance, Use Case 3 applies statistical and visual analysis across Grand Horizon Hotels' booking dataset. This module evaluates cancellation rates across loyalty tiers, investigates length-of-stay distributions, computes correlation betwe</w:t>
      </w:r>
      <w:r>
        <w:t>en lead times and total booking amounts, and applies the Interquartile Range (IQR) method to identify statistical outliers in guest ratings across properties.</w:t>
      </w:r>
    </w:p>
    <w:p w:rsidR="00B20750" w:rsidRDefault="0075610D">
      <w:pPr>
        <w:pStyle w:val="ListBullet"/>
        <w:spacing w:after="60"/>
      </w:pPr>
      <w:r>
        <w:t>Grouped bar chart of cancellation rate by loyalty tier (Non-Member, Silver, Gold, Platinum).</w:t>
      </w:r>
    </w:p>
    <w:p w:rsidR="00B20750" w:rsidRDefault="0075610D">
      <w:pPr>
        <w:pStyle w:val="ListBullet"/>
        <w:spacing w:after="60"/>
      </w:pPr>
      <w:r>
        <w:t>Hist</w:t>
      </w:r>
      <w:r>
        <w:t>ogram of the length-of-stay distribution (nights).</w:t>
      </w:r>
    </w:p>
    <w:p w:rsidR="00B20750" w:rsidRDefault="0075610D">
      <w:pPr>
        <w:pStyle w:val="ListBullet"/>
        <w:spacing w:after="60"/>
      </w:pPr>
      <w:r>
        <w:t>Scatter plot of lead time vs. total_amount, colored by loyalty tier.</w:t>
      </w:r>
    </w:p>
    <w:p w:rsidR="00B20750" w:rsidRDefault="0075610D">
      <w:pPr>
        <w:pStyle w:val="ListBullet"/>
        <w:spacing w:after="240"/>
      </w:pPr>
      <w:r>
        <w:t>Mean guest rating computation per property with statistical outlier detection using box plots and the IQR method.</w:t>
      </w:r>
    </w:p>
    <w:p w:rsidR="00B20750" w:rsidRDefault="0075610D">
      <w:pPr>
        <w:keepNext/>
        <w:spacing w:before="320" w:after="120"/>
      </w:pPr>
      <w:r>
        <w:rPr>
          <w:b/>
          <w:color w:val="003366"/>
          <w:sz w:val="28"/>
        </w:rPr>
        <w:t>2. Tasks &amp; Implementat</w:t>
      </w:r>
      <w:r>
        <w:rPr>
          <w:b/>
          <w:color w:val="003366"/>
          <w:sz w:val="28"/>
        </w:rPr>
        <w:t>ion</w:t>
      </w:r>
    </w:p>
    <w:p w:rsidR="00B20750" w:rsidRDefault="0075610D">
      <w:pPr>
        <w:keepNext/>
        <w:spacing w:before="240" w:after="80"/>
      </w:pPr>
      <w:r>
        <w:rPr>
          <w:b/>
          <w:color w:val="4682B4"/>
          <w:sz w:val="24"/>
        </w:rPr>
        <w:t>Task 1 &amp; 2 - Loyalty Cancellation Rates &amp; Length-of-Stay Distribution</w:t>
      </w:r>
    </w:p>
    <w:p w:rsidR="00B20750" w:rsidRDefault="0075610D">
      <w:r>
        <w:t>Compute group means for cancellation percentages across loyalty tiers and histogram bins for stay duration.</w:t>
      </w:r>
    </w:p>
    <w:tbl>
      <w:tblPr>
        <w:tblW w:w="0" w:type="auto"/>
        <w:jc w:val="center"/>
        <w:tblLook w:val="04A0"/>
      </w:tblPr>
      <w:tblGrid>
        <w:gridCol w:w="9360"/>
      </w:tblGrid>
      <w:tr w:rsidR="00B20750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20750" w:rsidRDefault="0075610D">
            <w:pPr>
              <w:spacing w:after="0"/>
            </w:pPr>
            <w:r>
              <w:rPr>
                <w:rFonts w:ascii="Consolas" w:hAnsi="Consolas"/>
                <w:sz w:val="19"/>
              </w:rPr>
              <w:t># 1. Cancellation rate by loyalty tier</w:t>
            </w:r>
            <w:r>
              <w:rPr>
                <w:rFonts w:ascii="Consolas" w:hAnsi="Consolas"/>
                <w:sz w:val="19"/>
              </w:rPr>
              <w:br/>
              <w:t>known = df.dropna(subset=["cancelle</w:t>
            </w:r>
            <w:r>
              <w:rPr>
                <w:rFonts w:ascii="Consolas" w:hAnsi="Consolas"/>
                <w:sz w:val="19"/>
              </w:rPr>
              <w:t>d"]).copy()</w:t>
            </w:r>
            <w:r>
              <w:rPr>
                <w:rFonts w:ascii="Consolas" w:hAnsi="Consolas"/>
                <w:sz w:val="19"/>
              </w:rPr>
              <w:br/>
              <w:t>cancel_rate = known.groupby(loyalty_col)["cancelled"].mean() * 100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2. Length-of-stay distribution</w:t>
            </w:r>
            <w:r>
              <w:rPr>
                <w:rFonts w:ascii="Consolas" w:hAnsi="Consolas"/>
                <w:sz w:val="19"/>
              </w:rPr>
              <w:br/>
              <w:t>stay = df.loc[df["LengthOfStay"].ge(0), "LengthOfStay"].dropna()</w:t>
            </w:r>
          </w:p>
        </w:tc>
      </w:tr>
    </w:tbl>
    <w:p w:rsidR="00B20750" w:rsidRDefault="00B20750">
      <w:pPr>
        <w:spacing w:after="120"/>
      </w:pPr>
    </w:p>
    <w:p w:rsidR="00B20750" w:rsidRDefault="0075610D">
      <w:r>
        <w:t>Cancellation Rate Summary by Loyalty Tier:</w:t>
      </w:r>
    </w:p>
    <w:tbl>
      <w:tblPr>
        <w:tblW w:w="0" w:type="auto"/>
        <w:jc w:val="center"/>
        <w:tblLook w:val="04A0"/>
      </w:tblPr>
      <w:tblGrid>
        <w:gridCol w:w="4680"/>
        <w:gridCol w:w="4680"/>
      </w:tblGrid>
      <w:tr w:rsidR="00B20750">
        <w:trPr>
          <w:jc w:val="center"/>
        </w:trPr>
        <w:tc>
          <w:tcPr>
            <w:tcW w:w="468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color w:val="FFFFFF"/>
                <w:sz w:val="19"/>
              </w:rPr>
              <w:t>Loyalty Tier</w:t>
            </w:r>
          </w:p>
        </w:tc>
        <w:tc>
          <w:tcPr>
            <w:tcW w:w="468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color w:val="FFFFFF"/>
                <w:sz w:val="19"/>
              </w:rPr>
              <w:t>Cancellation Rate (%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B20750">
        <w:trPr>
          <w:jc w:val="center"/>
        </w:trPr>
        <w:tc>
          <w:tcPr>
            <w:tcW w:w="46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Non-Member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9.87%</w:t>
            </w:r>
          </w:p>
        </w:tc>
      </w:tr>
      <w:tr w:rsidR="00B20750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Gold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13.25%</w:t>
            </w:r>
          </w:p>
        </w:tc>
      </w:tr>
      <w:tr w:rsidR="00B20750">
        <w:trPr>
          <w:jc w:val="center"/>
        </w:trPr>
        <w:tc>
          <w:tcPr>
            <w:tcW w:w="46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Silver</w:t>
            </w:r>
          </w:p>
        </w:tc>
        <w:tc>
          <w:tcPr>
            <w:tcW w:w="46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19.74%</w:t>
            </w:r>
          </w:p>
        </w:tc>
      </w:tr>
      <w:tr w:rsidR="00B20750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lastRenderedPageBreak/>
              <w:t>Platinum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20.93%</w:t>
            </w:r>
          </w:p>
        </w:tc>
      </w:tr>
    </w:tbl>
    <w:p w:rsidR="00B20750" w:rsidRDefault="00B20750">
      <w:pPr>
        <w:spacing w:after="120"/>
      </w:pPr>
    </w:p>
    <w:p w:rsidR="00B20750" w:rsidRDefault="0075610D">
      <w:pPr>
        <w:keepNext/>
        <w:spacing w:before="240" w:after="80"/>
      </w:pPr>
      <w:r>
        <w:rPr>
          <w:b/>
          <w:color w:val="4682B4"/>
          <w:sz w:val="24"/>
        </w:rPr>
        <w:t>Task 3 &amp; 4 - Lead Time Correlation &amp; IQR Rating Outliers</w:t>
      </w:r>
    </w:p>
    <w:p w:rsidR="00B20750" w:rsidRDefault="0075610D">
      <w:r>
        <w:t>Calculate Pearson correlation coefficients and apply Tukey's fences (IQR method) to detect rating anomalies.</w:t>
      </w:r>
    </w:p>
    <w:tbl>
      <w:tblPr>
        <w:tblW w:w="0" w:type="auto"/>
        <w:jc w:val="center"/>
        <w:tblLook w:val="04A0"/>
      </w:tblPr>
      <w:tblGrid>
        <w:gridCol w:w="9360"/>
      </w:tblGrid>
      <w:tr w:rsidR="00B20750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20750" w:rsidRDefault="0075610D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3. Lead time vs </w:t>
            </w:r>
            <w:r>
              <w:rPr>
                <w:rFonts w:ascii="Consolas" w:hAnsi="Consolas"/>
                <w:sz w:val="19"/>
              </w:rPr>
              <w:t>booking amount correlation</w:t>
            </w:r>
            <w:r>
              <w:rPr>
                <w:rFonts w:ascii="Consolas" w:hAnsi="Consolas"/>
                <w:sz w:val="19"/>
              </w:rPr>
              <w:br/>
              <w:t>corr = corr_data["LeadTimeDays"].corr(corr_data["total_amount"])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4. IQR Outlier Boundaries for Property Ratings</w:t>
            </w:r>
            <w:r>
              <w:rPr>
                <w:rFonts w:ascii="Consolas" w:hAnsi="Consolas"/>
                <w:sz w:val="19"/>
              </w:rPr>
              <w:br/>
              <w:t>q1 = rating_means.quantile(0.25)</w:t>
            </w:r>
            <w:r>
              <w:rPr>
                <w:rFonts w:ascii="Consolas" w:hAnsi="Consolas"/>
                <w:sz w:val="19"/>
              </w:rPr>
              <w:br/>
              <w:t>q3 = rating_means.quantile(0.75)</w:t>
            </w:r>
            <w:r>
              <w:rPr>
                <w:rFonts w:ascii="Consolas" w:hAnsi="Consolas"/>
                <w:sz w:val="19"/>
              </w:rPr>
              <w:br/>
              <w:t>iqr = q3 - q1</w:t>
            </w:r>
            <w:r>
              <w:rPr>
                <w:rFonts w:ascii="Consolas" w:hAnsi="Consolas"/>
                <w:sz w:val="19"/>
              </w:rPr>
              <w:br/>
              <w:t>low = q1 - 1.5 * iqr</w:t>
            </w:r>
            <w:r>
              <w:rPr>
                <w:rFonts w:ascii="Consolas" w:hAnsi="Consolas"/>
                <w:sz w:val="19"/>
              </w:rPr>
              <w:br/>
              <w:t>high = q3 + 1</w:t>
            </w:r>
            <w:r>
              <w:rPr>
                <w:rFonts w:ascii="Consolas" w:hAnsi="Consolas"/>
                <w:sz w:val="19"/>
              </w:rPr>
              <w:t>.5 * iqr</w:t>
            </w:r>
            <w:r>
              <w:rPr>
                <w:rFonts w:ascii="Consolas" w:hAnsi="Consolas"/>
                <w:sz w:val="19"/>
              </w:rPr>
              <w:br/>
              <w:t>outliers = rating_means[(rating_means &lt; low) | (rating_means &gt; high)]</w:t>
            </w:r>
          </w:p>
        </w:tc>
      </w:tr>
    </w:tbl>
    <w:p w:rsidR="00B20750" w:rsidRDefault="00B20750">
      <w:pPr>
        <w:spacing w:after="120"/>
      </w:pPr>
    </w:p>
    <w:p w:rsidR="00B20750" w:rsidRDefault="0075610D">
      <w:r>
        <w:t>Mean Guest Rating by Property: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B20750">
        <w:trPr>
          <w:jc w:val="center"/>
        </w:trPr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color w:val="FFFFFF"/>
                <w:sz w:val="19"/>
              </w:rPr>
              <w:t>Property Name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color w:val="FFFFFF"/>
                <w:sz w:val="19"/>
              </w:rPr>
              <w:t>Mean Guest Rating (1-5)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B20750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Orlando Resort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3.65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Union Square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3.71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 xml:space="preserve">Grand Horizon </w:t>
            </w:r>
            <w:r>
              <w:rPr>
                <w:sz w:val="18"/>
              </w:rPr>
              <w:t>Manhattan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3.83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Seattle Waterfront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3.83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Dallas Downtown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3.91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Las Vegas Strip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4.05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Grand Horizon Chicago Loop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4.05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sz w:val="18"/>
              </w:rPr>
              <w:t>Normal</w:t>
            </w:r>
          </w:p>
        </w:tc>
      </w:tr>
      <w:tr w:rsidR="00B20750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sz w:val="18"/>
              </w:rPr>
              <w:t>Grand Horizon South Beach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sz w:val="18"/>
              </w:rPr>
              <w:t>4.45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0750" w:rsidRDefault="0075610D">
            <w:pPr>
              <w:spacing w:after="0"/>
            </w:pPr>
            <w:r>
              <w:rPr>
                <w:b/>
                <w:sz w:val="18"/>
              </w:rPr>
              <w:t>Statistical Outlier (High)</w:t>
            </w:r>
          </w:p>
        </w:tc>
      </w:tr>
    </w:tbl>
    <w:p w:rsidR="00B20750" w:rsidRDefault="00B20750">
      <w:pPr>
        <w:spacing w:after="120"/>
      </w:pPr>
    </w:p>
    <w:p w:rsidR="00B20750" w:rsidRDefault="0075610D">
      <w:pPr>
        <w:keepNext/>
        <w:spacing w:before="320" w:after="120"/>
      </w:pPr>
      <w:r>
        <w:rPr>
          <w:b/>
          <w:color w:val="003366"/>
          <w:sz w:val="28"/>
        </w:rPr>
        <w:t>3. Questions &amp; Answers</w:t>
      </w:r>
    </w:p>
    <w:p w:rsidR="00B20750" w:rsidRDefault="0075610D">
      <w:pPr>
        <w:spacing w:after="120"/>
      </w:pPr>
      <w:r>
        <w:rPr>
          <w:b/>
        </w:rPr>
        <w:t>Q1: Which loyalty tier has the lowest cancellation rate?</w:t>
      </w:r>
      <w:r>
        <w:rPr>
          <w:b/>
        </w:rPr>
        <w:br/>
      </w:r>
      <w:r>
        <w:t>Answer: Non-Member has the lowest cancellation rate at 9.87%.</w:t>
      </w:r>
    </w:p>
    <w:p w:rsidR="00B20750" w:rsidRDefault="0075610D">
      <w:pPr>
        <w:spacing w:after="120"/>
      </w:pPr>
      <w:r>
        <w:rPr>
          <w:b/>
        </w:rPr>
        <w:t>Q2: Is there a relationship between lead time and total spend?</w:t>
      </w:r>
      <w:r>
        <w:rPr>
          <w:b/>
        </w:rPr>
        <w:br/>
      </w:r>
      <w:r>
        <w:t>Answer: No meaningful linear relationship exists be</w:t>
      </w:r>
      <w:r>
        <w:t>tween lead time and total spend (Pearson correlation r = -0.0165).</w:t>
      </w:r>
    </w:p>
    <w:p w:rsidR="00B20750" w:rsidRDefault="0075610D">
      <w:pPr>
        <w:spacing w:after="240"/>
      </w:pPr>
      <w:r>
        <w:rPr>
          <w:b/>
        </w:rPr>
        <w:lastRenderedPageBreak/>
        <w:t>Q3: Is any property a statistical outlier in guest ratings?</w:t>
      </w:r>
      <w:r>
        <w:rPr>
          <w:b/>
        </w:rPr>
        <w:br/>
      </w:r>
      <w:r>
        <w:t>Answer: Yes. Grand Horizon South Beach is a statistical outlier with an elevated mean guest rating of 4.45, exceeding the upper I</w:t>
      </w:r>
      <w:r>
        <w:t>QR fence of 4.414.</w:t>
      </w:r>
    </w:p>
    <w:sectPr w:rsidR="00B207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5610D"/>
    <w:rsid w:val="00AA1D8D"/>
    <w:rsid w:val="00B20750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2026-10-22T18:33:00Z</dcterms:modified>
  <cp:category/>
</cp:coreProperties>
</file>