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部署运维文档</w:t>
      </w:r>
    </w:p>
    <w:p>
      <w:r>
        <w:t>版本：V1.0</w:t>
        <w:br/>
        <w:t>项目：Personal AI OS（个人认知操作系统）</w:t>
        <w:br/>
        <w:t>文档类型：Deployment &amp; Operations Document</w:t>
        <w:br/>
        <w:br/>
        <w:t>本文档定义系统部署、环境配置、监控、备份、安全和版本发布流程。</w:t>
      </w:r>
    </w:p>
    <w:p>
      <w:pPr>
        <w:pStyle w:val="Heading1"/>
      </w:pPr>
      <w:r>
        <w:t>一、部署目标</w:t>
      </w:r>
    </w:p>
    <w:p>
      <w:r>
        <w:t>建立稳定、安全、可扩展的运行环境，支持个人用户和未来企业级部署。</w:t>
      </w:r>
    </w:p>
    <w:p>
      <w:pPr>
        <w:pStyle w:val="Heading1"/>
      </w:pPr>
      <w:r>
        <w:t>二、系统运行环境</w:t>
      </w:r>
    </w:p>
    <w:p>
      <w:r>
        <w:t>推荐环境：</w:t>
        <w:br/>
        <w:t>Linux服务器。</w:t>
        <w:br/>
        <w:t>Docker运行环境。</w:t>
        <w:br/>
        <w:t>PostgreSQL数据库。</w:t>
        <w:br/>
        <w:t>Redis缓存。</w:t>
        <w:br/>
        <w:t>对象存储。</w:t>
        <w:br/>
        <w:t>AI模型服务。</w:t>
      </w:r>
    </w:p>
    <w:p>
      <w:pPr>
        <w:pStyle w:val="Heading1"/>
      </w:pPr>
      <w:r>
        <w:t>三、部署架构</w:t>
      </w:r>
    </w:p>
    <w:p>
      <w:r>
        <w:t>系统包含：</w:t>
        <w:br/>
        <w:br/>
        <w:t>前端服务：Next.js。</w:t>
        <w:br/>
        <w:t>API服务：FastAPI。</w:t>
        <w:br/>
        <w:t>AI服务：模型调用和RAG处理。</w:t>
        <w:br/>
        <w:t>数据库服务：PostgreSQL。</w:t>
        <w:br/>
        <w:t>缓存服务：Redis。</w:t>
        <w:br/>
        <w:t>任务服务：Celery/RQ。</w:t>
        <w:br/>
        <w:t>文件服务：对象存储。</w:t>
      </w:r>
    </w:p>
    <w:p>
      <w:pPr>
        <w:pStyle w:val="Heading1"/>
      </w:pPr>
      <w:r>
        <w:t>四、Docker部署方案</w:t>
      </w:r>
    </w:p>
    <w:p>
      <w:r>
        <w:t>采用容器化部署。</w:t>
        <w:br/>
        <w:br/>
        <w:t>容器包括：</w:t>
        <w:br/>
        <w:t>frontend。</w:t>
        <w:br/>
        <w:t>backend。</w:t>
        <w:br/>
        <w:t>database。</w:t>
        <w:br/>
        <w:t>redis。</w:t>
        <w:br/>
        <w:t>worker。</w:t>
        <w:br/>
        <w:br/>
        <w:t>通过docker-compose统一管理。</w:t>
      </w:r>
    </w:p>
    <w:p>
      <w:pPr>
        <w:pStyle w:val="Heading1"/>
      </w:pPr>
      <w:r>
        <w:t>五、环境配置</w:t>
      </w:r>
    </w:p>
    <w:p>
      <w:r>
        <w:t>配置内容：</w:t>
        <w:br/>
        <w:br/>
        <w:t>数据库连接。</w:t>
        <w:br/>
        <w:t>AI模型密钥。</w:t>
        <w:br/>
        <w:t>文件存储路径。</w:t>
        <w:br/>
        <w:t>安全密钥。</w:t>
        <w:br/>
        <w:t>日志路径。</w:t>
        <w:br/>
        <w:t>运行参数。</w:t>
      </w:r>
    </w:p>
    <w:p>
      <w:pPr>
        <w:pStyle w:val="Heading1"/>
      </w:pPr>
      <w:r>
        <w:t>六、发布流程</w:t>
      </w:r>
    </w:p>
    <w:p>
      <w:r>
        <w:t>开发环境 → 测试环境 → 预发布环境 → 生产环境。</w:t>
        <w:br/>
        <w:br/>
        <w:t>流程：</w:t>
        <w:br/>
        <w:t>代码提交 → 自动构建 → 测试 → 发布 → 监控。</w:t>
      </w:r>
    </w:p>
    <w:p>
      <w:pPr>
        <w:pStyle w:val="Heading1"/>
      </w:pPr>
      <w:r>
        <w:t>七、监控体系</w:t>
      </w:r>
    </w:p>
    <w:p>
      <w:r>
        <w:t>监控：</w:t>
        <w:br/>
        <w:br/>
        <w:t>服务器CPU、内存、磁盘。</w:t>
        <w:br/>
        <w:t>接口响应时间。</w:t>
        <w:br/>
        <w:t>数据库状态。</w:t>
        <w:br/>
        <w:t>AI调用状态。</w:t>
        <w:br/>
        <w:t>任务执行状态。</w:t>
        <w:br/>
        <w:t>错误日志。</w:t>
      </w:r>
    </w:p>
    <w:p>
      <w:pPr>
        <w:pStyle w:val="Heading1"/>
      </w:pPr>
      <w:r>
        <w:t>八、数据备份方案</w:t>
      </w:r>
    </w:p>
    <w:p>
      <w:r>
        <w:t>备份内容：</w:t>
        <w:br/>
        <w:br/>
        <w:t>用户数据。</w:t>
        <w:br/>
        <w:t>知识库数据。</w:t>
        <w:br/>
        <w:t>Memory数据。</w:t>
        <w:br/>
        <w:t>配置文件。</w:t>
        <w:br/>
        <w:br/>
        <w:t>策略：</w:t>
        <w:br/>
        <w:t>每日自动备份。</w:t>
        <w:br/>
        <w:t>定期恢复测试。</w:t>
      </w:r>
    </w:p>
    <w:p>
      <w:pPr>
        <w:pStyle w:val="Heading1"/>
      </w:pPr>
      <w:r>
        <w:t>九、安全运维</w:t>
      </w:r>
    </w:p>
    <w:p>
      <w:r>
        <w:t>措施：</w:t>
        <w:br/>
        <w:br/>
        <w:t>访问控制。</w:t>
        <w:br/>
        <w:t>HTTPS通信。</w:t>
        <w:br/>
        <w:t>密钥管理。</w:t>
        <w:br/>
        <w:t>数据库权限控制。</w:t>
        <w:br/>
        <w:t>漏洞更新。</w:t>
        <w:br/>
        <w:t>安全审计。</w:t>
      </w:r>
    </w:p>
    <w:p>
      <w:pPr>
        <w:pStyle w:val="Heading1"/>
      </w:pPr>
      <w:r>
        <w:t>十、故障处理流程</w:t>
      </w:r>
    </w:p>
    <w:p>
      <w:r>
        <w:t>发现异常 → 定位问题 → 临时恢复 → 修复问题 → 验证 → 发布修复版本。</w:t>
      </w:r>
    </w:p>
    <w:p>
      <w:pPr>
        <w:pStyle w:val="Heading1"/>
      </w:pPr>
      <w:r>
        <w:t>十一、版本管理</w:t>
      </w:r>
    </w:p>
    <w:p>
      <w:r>
        <w:t>采用版本号管理：</w:t>
        <w:br/>
        <w:br/>
        <w:t>V1.0基础知识大脑。</w:t>
        <w:br/>
        <w:t>V2.0认知模型。</w:t>
        <w:br/>
        <w:t>V3.0AI分身。</w:t>
        <w:br/>
        <w:br/>
        <w:t>所有发布记录必须保存。</w:t>
      </w:r>
    </w:p>
    <w:p>
      <w:pPr>
        <w:pStyle w:val="Heading1"/>
      </w:pPr>
      <w:r>
        <w:t>十二、未来扩展</w:t>
      </w:r>
    </w:p>
    <w:p>
      <w:r>
        <w:t>支持：</w:t>
        <w:br/>
        <w:br/>
        <w:t>Kubernetes集群部署。</w:t>
        <w:br/>
        <w:t>企业私有化部署。</w:t>
        <w:br/>
        <w:t>多租户架构。</w:t>
        <w:br/>
        <w:t>自动扩缩容。</w:t>
        <w:br/>
        <w:t>灾备系统。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