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1091C">
      <w:pPr>
        <w:spacing w:before="1400"/>
        <w:jc w:val="center"/>
      </w:pPr>
      <w:r>
        <w:rPr>
          <w:b/>
          <w:bCs/>
          <w:color w:val="1F4E79"/>
          <w:sz w:val="40"/>
          <w:szCs w:val="40"/>
        </w:rPr>
        <w:t>ITSimplera Institute</w:t>
      </w:r>
    </w:p>
    <w:p w14:paraId="53C74E63">
      <w:pPr>
        <w:spacing w:before="200" w:after="600"/>
        <w:jc w:val="center"/>
      </w:pPr>
      <w:r>
        <w:rPr>
          <w:color w:val="444444"/>
          <w:sz w:val="26"/>
          <w:szCs w:val="26"/>
        </w:rPr>
        <w:t>Full Stack Web Development Internship — Week 2 Task</w:t>
      </w:r>
    </w:p>
    <w:p w14:paraId="2017164A">
      <w:pPr>
        <w:spacing w:before="800" w:after="200"/>
        <w:jc w:val="center"/>
      </w:pPr>
      <w:r>
        <w:rPr>
          <w:b/>
          <w:bCs/>
          <w:sz w:val="34"/>
          <w:szCs w:val="34"/>
        </w:rPr>
        <w:t>Project Documentation</w:t>
      </w:r>
    </w:p>
    <w:p w14:paraId="30BEE50F">
      <w:pPr>
        <w:spacing w:after="800"/>
        <w:jc w:val="center"/>
      </w:pPr>
      <w:r>
        <w:rPr>
          <w:i/>
          <w:iCs/>
          <w:color w:val="555555"/>
          <w:sz w:val="24"/>
          <w:szCs w:val="24"/>
        </w:rPr>
        <w:t>Secure Multi-User Task Management API with JWT Authentication</w:t>
      </w:r>
    </w:p>
    <w:p w14:paraId="26663190">
      <w:pPr>
        <w:spacing w:before="1400"/>
        <w:jc w:val="center"/>
        <w:rPr>
          <w:sz w:val="34"/>
          <w:szCs w:val="34"/>
        </w:rPr>
      </w:pPr>
      <w:r>
        <w:rPr>
          <w:sz w:val="34"/>
          <w:szCs w:val="34"/>
        </w:rPr>
        <w:t>Submitted by: TANZEELA IBRAHIM</w:t>
      </w:r>
    </w:p>
    <w:p w14:paraId="3988353C">
      <w:pPr>
        <w:jc w:val="center"/>
        <w:rPr>
          <w:sz w:val="34"/>
          <w:szCs w:val="34"/>
        </w:rPr>
      </w:pPr>
    </w:p>
    <w:p w14:paraId="396F030F">
      <w:pPr>
        <w:rPr>
          <w:sz w:val="34"/>
          <w:szCs w:val="34"/>
        </w:rPr>
      </w:pPr>
    </w:p>
    <w:p w14:paraId="72D51C21">
      <w:pPr>
        <w:sectPr>
          <w:pgSz w:w="12240" w:h="15840"/>
          <w:pgMar w:top="1440" w:right="1440" w:bottom="1440" w:left="1440" w:header="708" w:footer="708" w:gutter="0"/>
          <w:cols w:space="720" w:num="1"/>
          <w:docGrid w:linePitch="360" w:charSpace="0"/>
        </w:sectPr>
      </w:pPr>
      <w:bookmarkStart w:id="0" w:name="_GoBack"/>
      <w:bookmarkEnd w:id="0"/>
    </w:p>
    <w:p w14:paraId="74A51B57">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1. Project Overview</w:t>
      </w:r>
    </w:p>
    <w:p w14:paraId="7D16D475">
      <w:pPr>
        <w:spacing w:after="120"/>
      </w:pPr>
      <w:r>
        <w:t>This project is a production-ready backend application built for the ITSimplera Institute Full Stack Web Development Internship (Week 2). It implements a Secure Multi-User Task Management REST API with JWT authentication, following industry-standard practices for security, project structure, and documentation.</w:t>
      </w:r>
    </w:p>
    <w:p w14:paraId="6FE19672">
      <w:pPr>
        <w:spacing w:after="120"/>
      </w:pPr>
      <w:r>
        <w:t>Each authenticated user can register, log in, manage their own profile, and perform full CRUD operations on their own tasks — with no user ever able to view or modify another user's data. The API layers in ten advanced features (only five were required) and follows the security requirements specified in the task brief: bcrypt password hashing, JWT-protected routes, environment-variable secrets, request validation, and centralized error handling.</w:t>
      </w:r>
    </w:p>
    <w:p w14:paraId="3C557CB0">
      <w:pPr>
        <w:pStyle w:val="3"/>
        <w:spacing w:before="180" w:after="100"/>
        <w:rPr>
          <w:color w:val="000000" w:themeColor="text1"/>
          <w14:textFill>
            <w14:solidFill>
              <w14:schemeClr w14:val="tx1"/>
            </w14:solidFill>
          </w14:textFill>
        </w:rPr>
      </w:pPr>
      <w:r>
        <w:rPr>
          <w:color w:val="000000" w:themeColor="text1"/>
          <w14:textFill>
            <w14:solidFill>
              <w14:schemeClr w14:val="tx1"/>
            </w14:solidFill>
          </w14:textFill>
        </w:rPr>
        <w:t>1.1 Objectives</w:t>
      </w:r>
    </w:p>
    <w:p w14:paraId="369D4DB8">
      <w:pPr>
        <w:pStyle w:val="17"/>
        <w:numPr>
          <w:ilvl w:val="0"/>
          <w:numId w:val="1"/>
        </w:numPr>
        <w:spacing w:after="40"/>
      </w:pPr>
      <w:r>
        <w:t>Implement secure registration, login, and logout using JWT access + refresh tokens.</w:t>
      </w:r>
    </w:p>
    <w:p w14:paraId="4BBB6742">
      <w:pPr>
        <w:pStyle w:val="17"/>
        <w:numPr>
          <w:ilvl w:val="0"/>
          <w:numId w:val="1"/>
        </w:numPr>
        <w:spacing w:after="40"/>
      </w:pPr>
      <w:r>
        <w:t>Hash and store passwords safely using bcrypt — never in plain text.</w:t>
      </w:r>
    </w:p>
    <w:p w14:paraId="6F751987">
      <w:pPr>
        <w:pStyle w:val="17"/>
        <w:numPr>
          <w:ilvl w:val="0"/>
          <w:numId w:val="1"/>
        </w:numPr>
        <w:spacing w:after="40"/>
      </w:pPr>
      <w:r>
        <w:t>Build a RESTful Task Management API scoped strictly to the authenticated user.</w:t>
      </w:r>
    </w:p>
    <w:p w14:paraId="7A6145FA">
      <w:pPr>
        <w:pStyle w:val="17"/>
        <w:numPr>
          <w:ilvl w:val="0"/>
          <w:numId w:val="1"/>
        </w:numPr>
        <w:spacing w:after="40"/>
      </w:pPr>
      <w:r>
        <w:t>Add production-grade concerns: validation, centralized error handling, and rate limiting.</w:t>
      </w:r>
    </w:p>
    <w:p w14:paraId="00C6846E">
      <w:pPr>
        <w:pStyle w:val="17"/>
        <w:numPr>
          <w:ilvl w:val="0"/>
          <w:numId w:val="1"/>
        </w:numPr>
        <w:spacing w:after="40"/>
      </w:pPr>
      <w:r>
        <w:t>Implement at least five advanced features beyond basic CRUD — ten were implemented.</w:t>
      </w:r>
    </w:p>
    <w:p w14:paraId="5AD32622">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2. Technology Stack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4550"/>
      </w:tblGrid>
      <w:tr w14:paraId="36AF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F2937"/>
            <w:tcMar>
              <w:top w:w="80" w:type="dxa"/>
              <w:left w:w="100" w:type="dxa"/>
              <w:bottom w:w="80" w:type="dxa"/>
              <w:right w:w="100" w:type="dxa"/>
            </w:tcMar>
            <w:vAlign w:val="center"/>
          </w:tcPr>
          <w:p w14:paraId="716ACCB4">
            <w:r>
              <w:rPr>
                <w:b/>
                <w:bCs/>
                <w:color w:val="FFFFFF"/>
              </w:rPr>
              <w:t>Layer</w:t>
            </w:r>
          </w:p>
        </w:tc>
        <w:tc>
          <w:tcPr>
            <w:tcW w:w="2600" w:type="dxa"/>
            <w:shd w:val="clear" w:color="auto" w:fill="1F2937"/>
            <w:tcMar>
              <w:top w:w="80" w:type="dxa"/>
              <w:left w:w="100" w:type="dxa"/>
              <w:bottom w:w="80" w:type="dxa"/>
              <w:right w:w="100" w:type="dxa"/>
            </w:tcMar>
            <w:vAlign w:val="center"/>
          </w:tcPr>
          <w:p w14:paraId="293BFF57">
            <w:r>
              <w:rPr>
                <w:b/>
                <w:bCs/>
                <w:color w:val="FFFFFF"/>
              </w:rPr>
              <w:t>Technology</w:t>
            </w:r>
          </w:p>
        </w:tc>
        <w:tc>
          <w:tcPr>
            <w:tcW w:w="4550" w:type="dxa"/>
            <w:shd w:val="clear" w:color="auto" w:fill="1F2937"/>
            <w:tcMar>
              <w:top w:w="80" w:type="dxa"/>
              <w:left w:w="100" w:type="dxa"/>
              <w:bottom w:w="80" w:type="dxa"/>
              <w:right w:w="100" w:type="dxa"/>
            </w:tcMar>
            <w:vAlign w:val="center"/>
          </w:tcPr>
          <w:p w14:paraId="7DBF8072">
            <w:r>
              <w:rPr>
                <w:b/>
                <w:bCs/>
                <w:color w:val="FFFFFF"/>
              </w:rPr>
              <w:t>Purpose</w:t>
            </w:r>
          </w:p>
        </w:tc>
      </w:tr>
      <w:tr w14:paraId="2886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A842F48">
            <w:r>
              <w:rPr>
                <w:rFonts w:ascii="Courier New" w:hAnsi="Courier New" w:eastAsia="Courier New" w:cs="Courier New"/>
                <w:color w:val="111111"/>
              </w:rPr>
              <w:t>Runtime</w:t>
            </w:r>
          </w:p>
        </w:tc>
        <w:tc>
          <w:tcPr>
            <w:tcW w:w="2600" w:type="dxa"/>
            <w:tcMar>
              <w:top w:w="80" w:type="dxa"/>
              <w:left w:w="100" w:type="dxa"/>
              <w:bottom w:w="80" w:type="dxa"/>
              <w:right w:w="100" w:type="dxa"/>
            </w:tcMar>
            <w:vAlign w:val="center"/>
          </w:tcPr>
          <w:p w14:paraId="0C169B5A">
            <w:r>
              <w:rPr>
                <w:color w:val="111111"/>
              </w:rPr>
              <w:t>Node.js</w:t>
            </w:r>
          </w:p>
        </w:tc>
        <w:tc>
          <w:tcPr>
            <w:tcW w:w="4550" w:type="dxa"/>
            <w:tcMar>
              <w:top w:w="80" w:type="dxa"/>
              <w:left w:w="100" w:type="dxa"/>
              <w:bottom w:w="80" w:type="dxa"/>
              <w:right w:w="100" w:type="dxa"/>
            </w:tcMar>
            <w:vAlign w:val="center"/>
          </w:tcPr>
          <w:p w14:paraId="5A527607">
            <w:r>
              <w:rPr>
                <w:color w:val="111111"/>
              </w:rPr>
              <w:t>JavaScript runtime for the server</w:t>
            </w:r>
          </w:p>
        </w:tc>
      </w:tr>
      <w:tr w14:paraId="2C4C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8C36BC2">
            <w:r>
              <w:rPr>
                <w:rFonts w:ascii="Courier New" w:hAnsi="Courier New" w:eastAsia="Courier New" w:cs="Courier New"/>
                <w:color w:val="111111"/>
              </w:rPr>
              <w:t>Framework</w:t>
            </w:r>
          </w:p>
        </w:tc>
        <w:tc>
          <w:tcPr>
            <w:tcW w:w="2600" w:type="dxa"/>
            <w:tcMar>
              <w:top w:w="80" w:type="dxa"/>
              <w:left w:w="100" w:type="dxa"/>
              <w:bottom w:w="80" w:type="dxa"/>
              <w:right w:w="100" w:type="dxa"/>
            </w:tcMar>
            <w:vAlign w:val="center"/>
          </w:tcPr>
          <w:p w14:paraId="5C09DEB8">
            <w:r>
              <w:rPr>
                <w:color w:val="111111"/>
              </w:rPr>
              <w:t>Express.js</w:t>
            </w:r>
          </w:p>
        </w:tc>
        <w:tc>
          <w:tcPr>
            <w:tcW w:w="4550" w:type="dxa"/>
            <w:tcMar>
              <w:top w:w="80" w:type="dxa"/>
              <w:left w:w="100" w:type="dxa"/>
              <w:bottom w:w="80" w:type="dxa"/>
              <w:right w:w="100" w:type="dxa"/>
            </w:tcMar>
            <w:vAlign w:val="center"/>
          </w:tcPr>
          <w:p w14:paraId="01B2329B">
            <w:r>
              <w:rPr>
                <w:color w:val="111111"/>
              </w:rPr>
              <w:t>Routing, middleware, HTTP handling</w:t>
            </w:r>
          </w:p>
        </w:tc>
      </w:tr>
      <w:tr w14:paraId="0F80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F2DA0B3">
            <w:r>
              <w:rPr>
                <w:rFonts w:ascii="Courier New" w:hAnsi="Courier New" w:eastAsia="Courier New" w:cs="Courier New"/>
                <w:color w:val="111111"/>
              </w:rPr>
              <w:t>Database</w:t>
            </w:r>
          </w:p>
        </w:tc>
        <w:tc>
          <w:tcPr>
            <w:tcW w:w="2600" w:type="dxa"/>
            <w:tcMar>
              <w:top w:w="80" w:type="dxa"/>
              <w:left w:w="100" w:type="dxa"/>
              <w:bottom w:w="80" w:type="dxa"/>
              <w:right w:w="100" w:type="dxa"/>
            </w:tcMar>
            <w:vAlign w:val="center"/>
          </w:tcPr>
          <w:p w14:paraId="147ADE67">
            <w:r>
              <w:rPr>
                <w:color w:val="111111"/>
              </w:rPr>
              <w:t>MongoDB + Mongoose</w:t>
            </w:r>
          </w:p>
        </w:tc>
        <w:tc>
          <w:tcPr>
            <w:tcW w:w="4550" w:type="dxa"/>
            <w:tcMar>
              <w:top w:w="80" w:type="dxa"/>
              <w:left w:w="100" w:type="dxa"/>
              <w:bottom w:w="80" w:type="dxa"/>
              <w:right w:w="100" w:type="dxa"/>
            </w:tcMar>
            <w:vAlign w:val="center"/>
          </w:tcPr>
          <w:p w14:paraId="48B2D422">
            <w:r>
              <w:rPr>
                <w:color w:val="111111"/>
              </w:rPr>
              <w:t>Document storage and schema modeling</w:t>
            </w:r>
          </w:p>
        </w:tc>
      </w:tr>
      <w:tr w14:paraId="12F9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1A26546">
            <w:r>
              <w:rPr>
                <w:rFonts w:ascii="Courier New" w:hAnsi="Courier New" w:eastAsia="Courier New" w:cs="Courier New"/>
                <w:color w:val="111111"/>
              </w:rPr>
              <w:t>Auth</w:t>
            </w:r>
          </w:p>
        </w:tc>
        <w:tc>
          <w:tcPr>
            <w:tcW w:w="2600" w:type="dxa"/>
            <w:tcMar>
              <w:top w:w="80" w:type="dxa"/>
              <w:left w:w="100" w:type="dxa"/>
              <w:bottom w:w="80" w:type="dxa"/>
              <w:right w:w="100" w:type="dxa"/>
            </w:tcMar>
            <w:vAlign w:val="center"/>
          </w:tcPr>
          <w:p w14:paraId="2E140E7D">
            <w:r>
              <w:rPr>
                <w:color w:val="111111"/>
              </w:rPr>
              <w:t>jsonwebtoken (JWT)</w:t>
            </w:r>
          </w:p>
        </w:tc>
        <w:tc>
          <w:tcPr>
            <w:tcW w:w="4550" w:type="dxa"/>
            <w:tcMar>
              <w:top w:w="80" w:type="dxa"/>
              <w:left w:w="100" w:type="dxa"/>
              <w:bottom w:w="80" w:type="dxa"/>
              <w:right w:w="100" w:type="dxa"/>
            </w:tcMar>
            <w:vAlign w:val="center"/>
          </w:tcPr>
          <w:p w14:paraId="527CA601">
            <w:r>
              <w:rPr>
                <w:color w:val="111111"/>
              </w:rPr>
              <w:t>Stateless access + refresh token authentication</w:t>
            </w:r>
          </w:p>
        </w:tc>
      </w:tr>
      <w:tr w14:paraId="22133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1A44DC8">
            <w:r>
              <w:rPr>
                <w:rFonts w:ascii="Courier New" w:hAnsi="Courier New" w:eastAsia="Courier New" w:cs="Courier New"/>
                <w:color w:val="111111"/>
              </w:rPr>
              <w:t>Security</w:t>
            </w:r>
          </w:p>
        </w:tc>
        <w:tc>
          <w:tcPr>
            <w:tcW w:w="2600" w:type="dxa"/>
            <w:tcMar>
              <w:top w:w="80" w:type="dxa"/>
              <w:left w:w="100" w:type="dxa"/>
              <w:bottom w:w="80" w:type="dxa"/>
              <w:right w:w="100" w:type="dxa"/>
            </w:tcMar>
            <w:vAlign w:val="center"/>
          </w:tcPr>
          <w:p w14:paraId="1748A5A9">
            <w:r>
              <w:rPr>
                <w:color w:val="111111"/>
              </w:rPr>
              <w:t>bcryptjs</w:t>
            </w:r>
          </w:p>
        </w:tc>
        <w:tc>
          <w:tcPr>
            <w:tcW w:w="4550" w:type="dxa"/>
            <w:tcMar>
              <w:top w:w="80" w:type="dxa"/>
              <w:left w:w="100" w:type="dxa"/>
              <w:bottom w:w="80" w:type="dxa"/>
              <w:right w:w="100" w:type="dxa"/>
            </w:tcMar>
            <w:vAlign w:val="center"/>
          </w:tcPr>
          <w:p w14:paraId="5907FA1E">
            <w:r>
              <w:rPr>
                <w:color w:val="111111"/>
              </w:rPr>
              <w:t>One-way password hashing</w:t>
            </w:r>
          </w:p>
        </w:tc>
      </w:tr>
      <w:tr w14:paraId="701D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77072CB">
            <w:r>
              <w:rPr>
                <w:rFonts w:ascii="Courier New" w:hAnsi="Courier New" w:eastAsia="Courier New" w:cs="Courier New"/>
                <w:color w:val="111111"/>
              </w:rPr>
              <w:t>Validation</w:t>
            </w:r>
          </w:p>
        </w:tc>
        <w:tc>
          <w:tcPr>
            <w:tcW w:w="2600" w:type="dxa"/>
            <w:tcMar>
              <w:top w:w="80" w:type="dxa"/>
              <w:left w:w="100" w:type="dxa"/>
              <w:bottom w:w="80" w:type="dxa"/>
              <w:right w:w="100" w:type="dxa"/>
            </w:tcMar>
            <w:vAlign w:val="center"/>
          </w:tcPr>
          <w:p w14:paraId="0FF0BF53">
            <w:r>
              <w:rPr>
                <w:color w:val="111111"/>
              </w:rPr>
              <w:t>express-validator</w:t>
            </w:r>
          </w:p>
        </w:tc>
        <w:tc>
          <w:tcPr>
            <w:tcW w:w="4550" w:type="dxa"/>
            <w:tcMar>
              <w:top w:w="80" w:type="dxa"/>
              <w:left w:w="100" w:type="dxa"/>
              <w:bottom w:w="80" w:type="dxa"/>
              <w:right w:w="100" w:type="dxa"/>
            </w:tcMar>
            <w:vAlign w:val="center"/>
          </w:tcPr>
          <w:p w14:paraId="21E88402">
            <w:r>
              <w:rPr>
                <w:color w:val="111111"/>
              </w:rPr>
              <w:t>Request input validation</w:t>
            </w:r>
          </w:p>
        </w:tc>
      </w:tr>
      <w:tr w14:paraId="5D7E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2449A41D">
            <w:r>
              <w:rPr>
                <w:rFonts w:ascii="Courier New" w:hAnsi="Courier New" w:eastAsia="Courier New" w:cs="Courier New"/>
                <w:color w:val="111111"/>
              </w:rPr>
              <w:t>File Uploads</w:t>
            </w:r>
          </w:p>
        </w:tc>
        <w:tc>
          <w:tcPr>
            <w:tcW w:w="2600" w:type="dxa"/>
            <w:tcMar>
              <w:top w:w="80" w:type="dxa"/>
              <w:left w:w="100" w:type="dxa"/>
              <w:bottom w:w="80" w:type="dxa"/>
              <w:right w:w="100" w:type="dxa"/>
            </w:tcMar>
            <w:vAlign w:val="center"/>
          </w:tcPr>
          <w:p w14:paraId="3829ADCC">
            <w:r>
              <w:rPr>
                <w:color w:val="111111"/>
              </w:rPr>
              <w:t>multer</w:t>
            </w:r>
          </w:p>
        </w:tc>
        <w:tc>
          <w:tcPr>
            <w:tcW w:w="4550" w:type="dxa"/>
            <w:tcMar>
              <w:top w:w="80" w:type="dxa"/>
              <w:left w:w="100" w:type="dxa"/>
              <w:bottom w:w="80" w:type="dxa"/>
              <w:right w:w="100" w:type="dxa"/>
            </w:tcMar>
            <w:vAlign w:val="center"/>
          </w:tcPr>
          <w:p w14:paraId="31FD4CF8">
            <w:r>
              <w:rPr>
                <w:color w:val="111111"/>
              </w:rPr>
              <w:t>Profile picture uploads</w:t>
            </w:r>
          </w:p>
        </w:tc>
      </w:tr>
      <w:tr w14:paraId="765F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95258F7">
            <w:r>
              <w:rPr>
                <w:rFonts w:ascii="Courier New" w:hAnsi="Courier New" w:eastAsia="Courier New" w:cs="Courier New"/>
                <w:color w:val="111111"/>
              </w:rPr>
              <w:t>Hardening</w:t>
            </w:r>
          </w:p>
        </w:tc>
        <w:tc>
          <w:tcPr>
            <w:tcW w:w="2600" w:type="dxa"/>
            <w:tcMar>
              <w:top w:w="80" w:type="dxa"/>
              <w:left w:w="100" w:type="dxa"/>
              <w:bottom w:w="80" w:type="dxa"/>
              <w:right w:w="100" w:type="dxa"/>
            </w:tcMar>
            <w:vAlign w:val="center"/>
          </w:tcPr>
          <w:p w14:paraId="472BF20B">
            <w:r>
              <w:rPr>
                <w:color w:val="111111"/>
              </w:rPr>
              <w:t>helmet, express-rate-limit, cors</w:t>
            </w:r>
          </w:p>
        </w:tc>
        <w:tc>
          <w:tcPr>
            <w:tcW w:w="4550" w:type="dxa"/>
            <w:tcMar>
              <w:top w:w="80" w:type="dxa"/>
              <w:left w:w="100" w:type="dxa"/>
              <w:bottom w:w="80" w:type="dxa"/>
              <w:right w:w="100" w:type="dxa"/>
            </w:tcMar>
            <w:vAlign w:val="center"/>
          </w:tcPr>
          <w:p w14:paraId="7BF16290">
            <w:r>
              <w:rPr>
                <w:color w:val="111111"/>
              </w:rPr>
              <w:t>HTTP headers, brute-force protection, CORS</w:t>
            </w:r>
          </w:p>
        </w:tc>
      </w:tr>
      <w:tr w14:paraId="2DDB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D7F8494">
            <w:r>
              <w:rPr>
                <w:rFonts w:ascii="Courier New" w:hAnsi="Courier New" w:eastAsia="Courier New" w:cs="Courier New"/>
                <w:color w:val="111111"/>
              </w:rPr>
              <w:t>Testing</w:t>
            </w:r>
          </w:p>
        </w:tc>
        <w:tc>
          <w:tcPr>
            <w:tcW w:w="2600" w:type="dxa"/>
            <w:tcMar>
              <w:top w:w="80" w:type="dxa"/>
              <w:left w:w="100" w:type="dxa"/>
              <w:bottom w:w="80" w:type="dxa"/>
              <w:right w:w="100" w:type="dxa"/>
            </w:tcMar>
            <w:vAlign w:val="center"/>
          </w:tcPr>
          <w:p w14:paraId="600DF90E">
            <w:r>
              <w:rPr>
                <w:color w:val="111111"/>
              </w:rPr>
              <w:t>Postman</w:t>
            </w:r>
          </w:p>
        </w:tc>
        <w:tc>
          <w:tcPr>
            <w:tcW w:w="4550" w:type="dxa"/>
            <w:tcMar>
              <w:top w:w="80" w:type="dxa"/>
              <w:left w:w="100" w:type="dxa"/>
              <w:bottom w:w="80" w:type="dxa"/>
              <w:right w:w="100" w:type="dxa"/>
            </w:tcMar>
            <w:vAlign w:val="center"/>
          </w:tcPr>
          <w:p w14:paraId="13187F61">
            <w:r>
              <w:rPr>
                <w:color w:val="111111"/>
              </w:rPr>
              <w:t>Manual &amp; collection-based API testing</w:t>
            </w:r>
          </w:p>
        </w:tc>
      </w:tr>
    </w:tbl>
    <w:p w14:paraId="57A296BB">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3. Project Structure</w:t>
      </w:r>
    </w:p>
    <w:p w14:paraId="137D7AB3">
      <w:pPr>
        <w:spacing w:after="120"/>
        <w:rPr>
          <w:rFonts w:hint="default"/>
          <w:lang w:val="en-US"/>
        </w:rPr>
      </w:pPr>
      <w:r>
        <w:t>The codebase follows a layered MVC-style structure — routes delegate to controllers, controllers use Mongoose models, and cross-cutting concerns (auth, validation, error handling, rate limiting) live in dedicated middleware.</w:t>
      </w:r>
      <w:r>
        <w:rPr>
          <w:rFonts w:hint="default"/>
          <w:lang w:val="en-US"/>
        </w:rPr>
        <w:t>ss</w:t>
      </w:r>
    </w:p>
    <w:p w14:paraId="4FD8D4AE">
      <w:pPr>
        <w:spacing w:before="200" w:after="80"/>
        <w:jc w:val="center"/>
      </w:pPr>
      <w:r>
        <w:drawing>
          <wp:inline distT="0" distB="0" distL="0" distR="0">
            <wp:extent cx="3619500" cy="441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619500" cy="4419600"/>
                    </a:xfrm>
                    <a:prstGeom prst="rect">
                      <a:avLst/>
                    </a:prstGeom>
                  </pic:spPr>
                </pic:pic>
              </a:graphicData>
            </a:graphic>
          </wp:inline>
        </w:drawing>
      </w:r>
    </w:p>
    <w:p w14:paraId="4C640521">
      <w:pPr>
        <w:spacing w:after="240"/>
        <w:jc w:val="center"/>
      </w:pPr>
      <w:r>
        <w:rPr>
          <w:i/>
          <w:iCs/>
          <w:color w:val="555555"/>
          <w:sz w:val="19"/>
          <w:szCs w:val="19"/>
        </w:rPr>
        <w:t>Figure 1 — Actual project folder structure (VS Code Explorer view)</w:t>
      </w:r>
    </w:p>
    <w:p w14:paraId="3425AEBC">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4. Features Implemented</w:t>
      </w:r>
    </w:p>
    <w:p w14:paraId="24AD43C8">
      <w:pPr>
        <w:pStyle w:val="3"/>
        <w:spacing w:before="180" w:after="100"/>
        <w:rPr>
          <w:color w:val="000000" w:themeColor="text1"/>
          <w14:textFill>
            <w14:solidFill>
              <w14:schemeClr w14:val="tx1"/>
            </w14:solidFill>
          </w14:textFill>
        </w:rPr>
      </w:pPr>
      <w:r>
        <w:rPr>
          <w:color w:val="000000" w:themeColor="text1"/>
          <w14:textFill>
            <w14:solidFill>
              <w14:schemeClr w14:val="tx1"/>
            </w14:solidFill>
          </w14:textFill>
        </w:rPr>
        <w:t>4.1 Core Features</w:t>
      </w:r>
    </w:p>
    <w:p w14:paraId="260E0F33">
      <w:pPr>
        <w:pStyle w:val="17"/>
        <w:numPr>
          <w:ilvl w:val="0"/>
          <w:numId w:val="1"/>
        </w:numPr>
        <w:spacing w:after="40"/>
      </w:pPr>
      <w:r>
        <w:t>User registration, login, logout with bcrypt password hashing.</w:t>
      </w:r>
    </w:p>
    <w:p w14:paraId="0469CC35">
      <w:pPr>
        <w:pStyle w:val="17"/>
        <w:numPr>
          <w:ilvl w:val="0"/>
          <w:numId w:val="1"/>
        </w:numPr>
        <w:spacing w:after="40"/>
      </w:pPr>
      <w:r>
        <w:t>JWT authentication with short-lived access tokens and long-lived refresh tokens; expired-token handling returns a clear 401 response.</w:t>
      </w:r>
    </w:p>
    <w:p w14:paraId="69CBB4F7">
      <w:pPr>
        <w:pStyle w:val="17"/>
        <w:numPr>
          <w:ilvl w:val="0"/>
          <w:numId w:val="1"/>
        </w:numPr>
        <w:spacing w:after="40"/>
      </w:pPr>
      <w:r>
        <w:t>Protected routes via JWT middleware — every task and profile route requires a valid Bearer token.</w:t>
      </w:r>
    </w:p>
    <w:p w14:paraId="46EA4BE9">
      <w:pPr>
        <w:pStyle w:val="17"/>
        <w:numPr>
          <w:ilvl w:val="0"/>
          <w:numId w:val="1"/>
        </w:numPr>
        <w:spacing w:after="40"/>
      </w:pPr>
      <w:r>
        <w:t>View and update profile; change password (which revokes all existing sessions).</w:t>
      </w:r>
    </w:p>
    <w:p w14:paraId="256EFDDE">
      <w:pPr>
        <w:pStyle w:val="17"/>
        <w:numPr>
          <w:ilvl w:val="0"/>
          <w:numId w:val="1"/>
        </w:numPr>
        <w:spacing w:after="40"/>
      </w:pPr>
      <w:r>
        <w:t>Full CRUD for tasks: title, description, priority, status, due date, and created date.</w:t>
      </w:r>
    </w:p>
    <w:p w14:paraId="2E0DE76B">
      <w:pPr>
        <w:pStyle w:val="17"/>
        <w:numPr>
          <w:ilvl w:val="0"/>
          <w:numId w:val="1"/>
        </w:numPr>
        <w:spacing w:after="40"/>
      </w:pPr>
      <w:r>
        <w:t>Every task query is scoped to req.user.id, so users can only ever access their own tasks.</w:t>
      </w:r>
    </w:p>
    <w:p w14:paraId="6673CF6E">
      <w:pPr>
        <w:pStyle w:val="3"/>
        <w:spacing w:before="180" w:after="100"/>
        <w:rPr>
          <w:color w:val="000000" w:themeColor="text1"/>
          <w14:textFill>
            <w14:solidFill>
              <w14:schemeClr w14:val="tx1"/>
            </w14:solidFill>
          </w14:textFill>
        </w:rPr>
      </w:pPr>
      <w:r>
        <w:rPr>
          <w:color w:val="000000" w:themeColor="text1"/>
          <w14:textFill>
            <w14:solidFill>
              <w14:schemeClr w14:val="tx1"/>
            </w14:solidFill>
          </w14:textFill>
        </w:rPr>
        <w:t>4.2 Advanced Features (10 implemented — 5 required)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850"/>
        <w:gridCol w:w="5800"/>
      </w:tblGrid>
      <w:tr w14:paraId="16D6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1F2937"/>
            <w:tcMar>
              <w:top w:w="80" w:type="dxa"/>
              <w:left w:w="100" w:type="dxa"/>
              <w:bottom w:w="80" w:type="dxa"/>
              <w:right w:w="100" w:type="dxa"/>
            </w:tcMar>
            <w:vAlign w:val="center"/>
          </w:tcPr>
          <w:p w14:paraId="03E9ADD2">
            <w:r>
              <w:rPr>
                <w:b/>
                <w:bCs/>
                <w:color w:val="FFFFFF"/>
              </w:rPr>
              <w:t>#</w:t>
            </w:r>
          </w:p>
        </w:tc>
        <w:tc>
          <w:tcPr>
            <w:tcW w:w="2850" w:type="dxa"/>
            <w:shd w:val="clear" w:color="auto" w:fill="1F2937"/>
            <w:tcMar>
              <w:top w:w="80" w:type="dxa"/>
              <w:left w:w="100" w:type="dxa"/>
              <w:bottom w:w="80" w:type="dxa"/>
              <w:right w:w="100" w:type="dxa"/>
            </w:tcMar>
            <w:vAlign w:val="center"/>
          </w:tcPr>
          <w:p w14:paraId="36BDF242">
            <w:r>
              <w:rPr>
                <w:b/>
                <w:bCs/>
                <w:color w:val="FFFFFF"/>
              </w:rPr>
              <w:t>Feature</w:t>
            </w:r>
          </w:p>
        </w:tc>
        <w:tc>
          <w:tcPr>
            <w:tcW w:w="5800" w:type="dxa"/>
            <w:shd w:val="clear" w:color="auto" w:fill="1F2937"/>
            <w:tcMar>
              <w:top w:w="80" w:type="dxa"/>
              <w:left w:w="100" w:type="dxa"/>
              <w:bottom w:w="80" w:type="dxa"/>
              <w:right w:w="100" w:type="dxa"/>
            </w:tcMar>
            <w:vAlign w:val="center"/>
          </w:tcPr>
          <w:p w14:paraId="3003A4D2">
            <w:r>
              <w:rPr>
                <w:b/>
                <w:bCs/>
                <w:color w:val="FFFFFF"/>
              </w:rPr>
              <w:t>Implementation</w:t>
            </w:r>
          </w:p>
        </w:tc>
      </w:tr>
      <w:tr w14:paraId="510F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4A871158">
            <w:r>
              <w:rPr>
                <w:rFonts w:ascii="Courier New" w:hAnsi="Courier New" w:eastAsia="Courier New" w:cs="Courier New"/>
                <w:color w:val="111111"/>
              </w:rPr>
              <w:t>1</w:t>
            </w:r>
          </w:p>
        </w:tc>
        <w:tc>
          <w:tcPr>
            <w:tcW w:w="2850" w:type="dxa"/>
            <w:tcMar>
              <w:top w:w="80" w:type="dxa"/>
              <w:left w:w="100" w:type="dxa"/>
              <w:bottom w:w="80" w:type="dxa"/>
              <w:right w:w="100" w:type="dxa"/>
            </w:tcMar>
            <w:vAlign w:val="center"/>
          </w:tcPr>
          <w:p w14:paraId="3AB14292">
            <w:r>
              <w:rPr>
                <w:color w:val="111111"/>
              </w:rPr>
              <w:t>Search</w:t>
            </w:r>
          </w:p>
        </w:tc>
        <w:tc>
          <w:tcPr>
            <w:tcW w:w="5800" w:type="dxa"/>
            <w:tcMar>
              <w:top w:w="80" w:type="dxa"/>
              <w:left w:w="100" w:type="dxa"/>
              <w:bottom w:w="80" w:type="dxa"/>
              <w:right w:w="100" w:type="dxa"/>
            </w:tcMar>
            <w:vAlign w:val="center"/>
          </w:tcPr>
          <w:p w14:paraId="3D53C091">
            <w:r>
              <w:rPr>
                <w:color w:val="111111"/>
              </w:rPr>
              <w:t>?search= — case-insensitive match across title &amp; description</w:t>
            </w:r>
          </w:p>
        </w:tc>
      </w:tr>
      <w:tr w14:paraId="4CEE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4DF357A">
            <w:r>
              <w:rPr>
                <w:rFonts w:ascii="Courier New" w:hAnsi="Courier New" w:eastAsia="Courier New" w:cs="Courier New"/>
                <w:color w:val="111111"/>
              </w:rPr>
              <w:t>2</w:t>
            </w:r>
          </w:p>
        </w:tc>
        <w:tc>
          <w:tcPr>
            <w:tcW w:w="2850" w:type="dxa"/>
            <w:tcMar>
              <w:top w:w="80" w:type="dxa"/>
              <w:left w:w="100" w:type="dxa"/>
              <w:bottom w:w="80" w:type="dxa"/>
              <w:right w:w="100" w:type="dxa"/>
            </w:tcMar>
            <w:vAlign w:val="center"/>
          </w:tcPr>
          <w:p w14:paraId="12136BA1">
            <w:r>
              <w:rPr>
                <w:color w:val="111111"/>
              </w:rPr>
              <w:t>Filter by Status</w:t>
            </w:r>
          </w:p>
        </w:tc>
        <w:tc>
          <w:tcPr>
            <w:tcW w:w="5800" w:type="dxa"/>
            <w:tcMar>
              <w:top w:w="80" w:type="dxa"/>
              <w:left w:w="100" w:type="dxa"/>
              <w:bottom w:w="80" w:type="dxa"/>
              <w:right w:w="100" w:type="dxa"/>
            </w:tcMar>
            <w:vAlign w:val="center"/>
          </w:tcPr>
          <w:p w14:paraId="0E14BEF5">
            <w:r>
              <w:rPr>
                <w:color w:val="111111"/>
              </w:rPr>
              <w:t>?status=pending|in-progress|completed</w:t>
            </w:r>
          </w:p>
        </w:tc>
      </w:tr>
      <w:tr w14:paraId="34BE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1809A50">
            <w:r>
              <w:rPr>
                <w:rFonts w:ascii="Courier New" w:hAnsi="Courier New" w:eastAsia="Courier New" w:cs="Courier New"/>
                <w:color w:val="111111"/>
              </w:rPr>
              <w:t>3</w:t>
            </w:r>
          </w:p>
        </w:tc>
        <w:tc>
          <w:tcPr>
            <w:tcW w:w="2850" w:type="dxa"/>
            <w:tcMar>
              <w:top w:w="80" w:type="dxa"/>
              <w:left w:w="100" w:type="dxa"/>
              <w:bottom w:w="80" w:type="dxa"/>
              <w:right w:w="100" w:type="dxa"/>
            </w:tcMar>
            <w:vAlign w:val="center"/>
          </w:tcPr>
          <w:p w14:paraId="6DACD2DD">
            <w:r>
              <w:rPr>
                <w:color w:val="111111"/>
              </w:rPr>
              <w:t>Filter by Priority</w:t>
            </w:r>
          </w:p>
        </w:tc>
        <w:tc>
          <w:tcPr>
            <w:tcW w:w="5800" w:type="dxa"/>
            <w:tcMar>
              <w:top w:w="80" w:type="dxa"/>
              <w:left w:w="100" w:type="dxa"/>
              <w:bottom w:w="80" w:type="dxa"/>
              <w:right w:w="100" w:type="dxa"/>
            </w:tcMar>
            <w:vAlign w:val="center"/>
          </w:tcPr>
          <w:p w14:paraId="1A226664">
            <w:r>
              <w:rPr>
                <w:color w:val="111111"/>
              </w:rPr>
              <w:t>?priority=low|medium|high</w:t>
            </w:r>
          </w:p>
        </w:tc>
      </w:tr>
      <w:tr w14:paraId="315A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88F2AF4">
            <w:r>
              <w:rPr>
                <w:rFonts w:ascii="Courier New" w:hAnsi="Courier New" w:eastAsia="Courier New" w:cs="Courier New"/>
                <w:color w:val="111111"/>
              </w:rPr>
              <w:t>4</w:t>
            </w:r>
          </w:p>
        </w:tc>
        <w:tc>
          <w:tcPr>
            <w:tcW w:w="2850" w:type="dxa"/>
            <w:tcMar>
              <w:top w:w="80" w:type="dxa"/>
              <w:left w:w="100" w:type="dxa"/>
              <w:bottom w:w="80" w:type="dxa"/>
              <w:right w:w="100" w:type="dxa"/>
            </w:tcMar>
            <w:vAlign w:val="center"/>
          </w:tcPr>
          <w:p w14:paraId="476F9241">
            <w:r>
              <w:rPr>
                <w:color w:val="111111"/>
              </w:rPr>
              <w:t>Pagination</w:t>
            </w:r>
          </w:p>
        </w:tc>
        <w:tc>
          <w:tcPr>
            <w:tcW w:w="5800" w:type="dxa"/>
            <w:tcMar>
              <w:top w:w="80" w:type="dxa"/>
              <w:left w:w="100" w:type="dxa"/>
              <w:bottom w:w="80" w:type="dxa"/>
              <w:right w:w="100" w:type="dxa"/>
            </w:tcMar>
            <w:vAlign w:val="center"/>
          </w:tcPr>
          <w:p w14:paraId="1E4AA99F">
            <w:r>
              <w:rPr>
                <w:color w:val="111111"/>
              </w:rPr>
              <w:t>?page=&amp;limit= with a pagination object in the response</w:t>
            </w:r>
          </w:p>
        </w:tc>
      </w:tr>
      <w:tr w14:paraId="3B67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65270B08">
            <w:r>
              <w:rPr>
                <w:rFonts w:ascii="Courier New" w:hAnsi="Courier New" w:eastAsia="Courier New" w:cs="Courier New"/>
                <w:color w:val="111111"/>
              </w:rPr>
              <w:t>5</w:t>
            </w:r>
          </w:p>
        </w:tc>
        <w:tc>
          <w:tcPr>
            <w:tcW w:w="2850" w:type="dxa"/>
            <w:tcMar>
              <w:top w:w="80" w:type="dxa"/>
              <w:left w:w="100" w:type="dxa"/>
              <w:bottom w:w="80" w:type="dxa"/>
              <w:right w:w="100" w:type="dxa"/>
            </w:tcMar>
            <w:vAlign w:val="center"/>
          </w:tcPr>
          <w:p w14:paraId="25DF28F8">
            <w:r>
              <w:rPr>
                <w:color w:val="111111"/>
              </w:rPr>
              <w:t>Sorting</w:t>
            </w:r>
          </w:p>
        </w:tc>
        <w:tc>
          <w:tcPr>
            <w:tcW w:w="5800" w:type="dxa"/>
            <w:tcMar>
              <w:top w:w="80" w:type="dxa"/>
              <w:left w:w="100" w:type="dxa"/>
              <w:bottom w:w="80" w:type="dxa"/>
              <w:right w:w="100" w:type="dxa"/>
            </w:tcMar>
            <w:vAlign w:val="center"/>
          </w:tcPr>
          <w:p w14:paraId="7D337D9E">
            <w:r>
              <w:rPr>
                <w:color w:val="111111"/>
              </w:rPr>
              <w:t>?sortBy=&amp;order=asc|desc on any indexed field</w:t>
            </w:r>
          </w:p>
        </w:tc>
      </w:tr>
      <w:tr w14:paraId="6B50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D64DD7B">
            <w:r>
              <w:rPr>
                <w:rFonts w:ascii="Courier New" w:hAnsi="Courier New" w:eastAsia="Courier New" w:cs="Courier New"/>
                <w:color w:val="111111"/>
              </w:rPr>
              <w:t>6</w:t>
            </w:r>
          </w:p>
        </w:tc>
        <w:tc>
          <w:tcPr>
            <w:tcW w:w="2850" w:type="dxa"/>
            <w:tcMar>
              <w:top w:w="80" w:type="dxa"/>
              <w:left w:w="100" w:type="dxa"/>
              <w:bottom w:w="80" w:type="dxa"/>
              <w:right w:w="100" w:type="dxa"/>
            </w:tcMar>
            <w:vAlign w:val="center"/>
          </w:tcPr>
          <w:p w14:paraId="2191B86A">
            <w:r>
              <w:rPr>
                <w:color w:val="111111"/>
              </w:rPr>
              <w:t>Dashboard Statistics</w:t>
            </w:r>
          </w:p>
        </w:tc>
        <w:tc>
          <w:tcPr>
            <w:tcW w:w="5800" w:type="dxa"/>
            <w:tcMar>
              <w:top w:w="80" w:type="dxa"/>
              <w:left w:w="100" w:type="dxa"/>
              <w:bottom w:w="80" w:type="dxa"/>
              <w:right w:w="100" w:type="dxa"/>
            </w:tcMar>
            <w:vAlign w:val="center"/>
          </w:tcPr>
          <w:p w14:paraId="6E5C7061">
            <w:r>
              <w:rPr>
                <w:color w:val="111111"/>
              </w:rPr>
              <w:t>GET /api/tasks/stats/dashboard</w:t>
            </w:r>
          </w:p>
        </w:tc>
      </w:tr>
      <w:tr w14:paraId="28A5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D6B3062">
            <w:r>
              <w:rPr>
                <w:rFonts w:ascii="Courier New" w:hAnsi="Courier New" w:eastAsia="Courier New" w:cs="Courier New"/>
                <w:color w:val="111111"/>
              </w:rPr>
              <w:t>7</w:t>
            </w:r>
          </w:p>
        </w:tc>
        <w:tc>
          <w:tcPr>
            <w:tcW w:w="2850" w:type="dxa"/>
            <w:tcMar>
              <w:top w:w="80" w:type="dxa"/>
              <w:left w:w="100" w:type="dxa"/>
              <w:bottom w:w="80" w:type="dxa"/>
              <w:right w:w="100" w:type="dxa"/>
            </w:tcMar>
            <w:vAlign w:val="center"/>
          </w:tcPr>
          <w:p w14:paraId="142C07D4">
            <w:r>
              <w:rPr>
                <w:color w:val="111111"/>
              </w:rPr>
              <w:t>Soft Delete</w:t>
            </w:r>
          </w:p>
        </w:tc>
        <w:tc>
          <w:tcPr>
            <w:tcW w:w="5800" w:type="dxa"/>
            <w:tcMar>
              <w:top w:w="80" w:type="dxa"/>
              <w:left w:w="100" w:type="dxa"/>
              <w:bottom w:w="80" w:type="dxa"/>
              <w:right w:w="100" w:type="dxa"/>
            </w:tcMar>
            <w:vAlign w:val="center"/>
          </w:tcPr>
          <w:p w14:paraId="78351CF7">
            <w:r>
              <w:rPr>
                <w:color w:val="111111"/>
              </w:rPr>
              <w:t>DELETE flags isDeleted; PUT /:id/restore undoes it</w:t>
            </w:r>
          </w:p>
        </w:tc>
      </w:tr>
      <w:tr w14:paraId="210E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618EF3C7">
            <w:r>
              <w:rPr>
                <w:rFonts w:ascii="Courier New" w:hAnsi="Courier New" w:eastAsia="Courier New" w:cs="Courier New"/>
                <w:color w:val="111111"/>
              </w:rPr>
              <w:t>8</w:t>
            </w:r>
          </w:p>
        </w:tc>
        <w:tc>
          <w:tcPr>
            <w:tcW w:w="2850" w:type="dxa"/>
            <w:tcMar>
              <w:top w:w="80" w:type="dxa"/>
              <w:left w:w="100" w:type="dxa"/>
              <w:bottom w:w="80" w:type="dxa"/>
              <w:right w:w="100" w:type="dxa"/>
            </w:tcMar>
            <w:vAlign w:val="center"/>
          </w:tcPr>
          <w:p w14:paraId="442B01BE">
            <w:r>
              <w:rPr>
                <w:color w:val="111111"/>
              </w:rPr>
              <w:t>Recent Activity Log</w:t>
            </w:r>
          </w:p>
        </w:tc>
        <w:tc>
          <w:tcPr>
            <w:tcW w:w="5800" w:type="dxa"/>
            <w:tcMar>
              <w:top w:w="80" w:type="dxa"/>
              <w:left w:w="100" w:type="dxa"/>
              <w:bottom w:w="80" w:type="dxa"/>
              <w:right w:w="100" w:type="dxa"/>
            </w:tcMar>
            <w:vAlign w:val="center"/>
          </w:tcPr>
          <w:p w14:paraId="40EEB7CE">
            <w:r>
              <w:rPr>
                <w:color w:val="111111"/>
              </w:rPr>
              <w:t>GET /api/users/activity — tracks logins, edits, etc.</w:t>
            </w:r>
          </w:p>
        </w:tc>
      </w:tr>
      <w:tr w14:paraId="6308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391DA2CE">
            <w:r>
              <w:rPr>
                <w:rFonts w:ascii="Courier New" w:hAnsi="Courier New" w:eastAsia="Courier New" w:cs="Courier New"/>
                <w:color w:val="111111"/>
              </w:rPr>
              <w:t>9</w:t>
            </w:r>
          </w:p>
        </w:tc>
        <w:tc>
          <w:tcPr>
            <w:tcW w:w="2850" w:type="dxa"/>
            <w:tcMar>
              <w:top w:w="80" w:type="dxa"/>
              <w:left w:w="100" w:type="dxa"/>
              <w:bottom w:w="80" w:type="dxa"/>
              <w:right w:w="100" w:type="dxa"/>
            </w:tcMar>
            <w:vAlign w:val="center"/>
          </w:tcPr>
          <w:p w14:paraId="40FB8869">
            <w:r>
              <w:rPr>
                <w:color w:val="111111"/>
              </w:rPr>
              <w:t>Profile Picture Upload</w:t>
            </w:r>
          </w:p>
        </w:tc>
        <w:tc>
          <w:tcPr>
            <w:tcW w:w="5800" w:type="dxa"/>
            <w:tcMar>
              <w:top w:w="80" w:type="dxa"/>
              <w:left w:w="100" w:type="dxa"/>
              <w:bottom w:w="80" w:type="dxa"/>
              <w:right w:w="100" w:type="dxa"/>
            </w:tcMar>
            <w:vAlign w:val="center"/>
          </w:tcPr>
          <w:p w14:paraId="0CACFA3E">
            <w:r>
              <w:rPr>
                <w:color w:val="111111"/>
              </w:rPr>
              <w:t>POST /api/users/profile/avatar (multer, 2MB limit)</w:t>
            </w:r>
          </w:p>
        </w:tc>
      </w:tr>
      <w:tr w14:paraId="1D57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626E5533">
            <w:r>
              <w:rPr>
                <w:rFonts w:ascii="Courier New" w:hAnsi="Courier New" w:eastAsia="Courier New" w:cs="Courier New"/>
                <w:color w:val="111111"/>
              </w:rPr>
              <w:t>10</w:t>
            </w:r>
          </w:p>
        </w:tc>
        <w:tc>
          <w:tcPr>
            <w:tcW w:w="2850" w:type="dxa"/>
            <w:tcMar>
              <w:top w:w="80" w:type="dxa"/>
              <w:left w:w="100" w:type="dxa"/>
              <w:bottom w:w="80" w:type="dxa"/>
              <w:right w:w="100" w:type="dxa"/>
            </w:tcMar>
            <w:vAlign w:val="center"/>
          </w:tcPr>
          <w:p w14:paraId="3DC76762">
            <w:r>
              <w:rPr>
                <w:color w:val="111111"/>
              </w:rPr>
              <w:t>Task Completion %</w:t>
            </w:r>
          </w:p>
        </w:tc>
        <w:tc>
          <w:tcPr>
            <w:tcW w:w="5800" w:type="dxa"/>
            <w:tcMar>
              <w:top w:w="80" w:type="dxa"/>
              <w:left w:w="100" w:type="dxa"/>
              <w:bottom w:w="80" w:type="dxa"/>
              <w:right w:w="100" w:type="dxa"/>
            </w:tcMar>
            <w:vAlign w:val="center"/>
          </w:tcPr>
          <w:p w14:paraId="25D5FCFC">
            <w:r>
              <w:rPr>
                <w:color w:val="111111"/>
              </w:rPr>
              <w:t>Included in the dashboard statistics response</w:t>
            </w:r>
          </w:p>
        </w:tc>
      </w:tr>
    </w:tbl>
    <w:p w14:paraId="30F30E22">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5. Security Implementation</w:t>
      </w:r>
    </w:p>
    <w:p w14:paraId="777200EB">
      <w:pPr>
        <w:pStyle w:val="17"/>
        <w:numPr>
          <w:ilvl w:val="0"/>
          <w:numId w:val="1"/>
        </w:numPr>
        <w:spacing w:after="40"/>
      </w:pPr>
      <w:r>
        <w:t>Passwords hashed with bcrypt at a cost factor of 12, applied automatically in a Mongoose pre-save hook so a plaintext password can never accidentally be persisted.</w:t>
      </w:r>
    </w:p>
    <w:p w14:paraId="6B9A3E04">
      <w:pPr>
        <w:pStyle w:val="17"/>
        <w:numPr>
          <w:ilvl w:val="0"/>
          <w:numId w:val="1"/>
        </w:numPr>
        <w:spacing w:after="40"/>
      </w:pPr>
      <w:r>
        <w:t>JWT auth middleware (src/middleware/auth.js) verifies the Bearer token on every protected route and attaches the authenticated user to the request.</w:t>
      </w:r>
    </w:p>
    <w:p w14:paraId="174A0908">
      <w:pPr>
        <w:pStyle w:val="17"/>
        <w:numPr>
          <w:ilvl w:val="0"/>
          <w:numId w:val="1"/>
        </w:numPr>
        <w:spacing w:after="40"/>
      </w:pPr>
      <w:r>
        <w:t>All secrets (JWT signing keys, DB connection string) are read from environment variables via a .env file, which is git-ignored; .env.example documents the required keys without exposing real values.</w:t>
      </w:r>
    </w:p>
    <w:p w14:paraId="0E4928D6">
      <w:pPr>
        <w:pStyle w:val="17"/>
        <w:numPr>
          <w:ilvl w:val="0"/>
          <w:numId w:val="1"/>
        </w:numPr>
        <w:spacing w:after="40"/>
      </w:pPr>
      <w:r>
        <w:t>Centralized error handler (src/middleware/errorHandler.js) normalizes Mongoose validation errors, duplicate-key errors, cast errors, and JWT errors into consistent, clean JSON responses.</w:t>
      </w:r>
    </w:p>
    <w:p w14:paraId="27B064AC">
      <w:pPr>
        <w:pStyle w:val="17"/>
        <w:numPr>
          <w:ilvl w:val="0"/>
          <w:numId w:val="1"/>
        </w:numPr>
        <w:spacing w:after="40"/>
      </w:pPr>
      <w:r>
        <w:t>Request validation (express-validator) runs before any controller logic — invalid input is rejected with a 400 before it ever touches the database.</w:t>
      </w:r>
    </w:p>
    <w:p w14:paraId="3512E68A">
      <w:pPr>
        <w:pStyle w:val="17"/>
        <w:numPr>
          <w:ilvl w:val="0"/>
          <w:numId w:val="1"/>
        </w:numPr>
        <w:spacing w:after="40"/>
      </w:pPr>
      <w:r>
        <w:t>helmet sets secure HTTP headers; express-rate-limit throttles repeated requests, with a stricter limit specifically on auth routes to slow brute-force login attempts.</w:t>
      </w:r>
    </w:p>
    <w:p w14:paraId="3122FD9F">
      <w:pPr>
        <w:pStyle w:val="17"/>
        <w:numPr>
          <w:ilvl w:val="0"/>
          <w:numId w:val="1"/>
        </w:numPr>
        <w:spacing w:after="40"/>
      </w:pPr>
      <w:r>
        <w:t>Refresh tokens are stored per-user and revoked on logout or password change, so a compromised token can be invalidated without affecting other sessions.</w:t>
      </w:r>
    </w:p>
    <w:p w14:paraId="26688D29">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6. API Endpoints</w:t>
      </w:r>
    </w:p>
    <w:p w14:paraId="13FC33EA">
      <w:pPr>
        <w:pStyle w:val="3"/>
        <w:spacing w:before="180" w:after="100"/>
        <w:rPr>
          <w:color w:val="000000" w:themeColor="text1"/>
          <w14:textFill>
            <w14:solidFill>
              <w14:schemeClr w14:val="tx1"/>
            </w14:solidFill>
          </w14:textFill>
        </w:rPr>
      </w:pPr>
      <w:r>
        <w:rPr>
          <w:color w:val="000000" w:themeColor="text1"/>
          <w14:textFill>
            <w14:solidFill>
              <w14:schemeClr w14:val="tx1"/>
            </w14:solidFill>
          </w14:textFill>
        </w:rPr>
        <w:t>6.1 Auth — /api/auth</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1400"/>
        <w:gridCol w:w="4350"/>
      </w:tblGrid>
      <w:tr w14:paraId="4832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1F2937"/>
            <w:tcMar>
              <w:top w:w="80" w:type="dxa"/>
              <w:left w:w="100" w:type="dxa"/>
              <w:bottom w:w="80" w:type="dxa"/>
              <w:right w:w="100" w:type="dxa"/>
            </w:tcMar>
            <w:vAlign w:val="center"/>
          </w:tcPr>
          <w:p w14:paraId="4D605F90">
            <w:r>
              <w:rPr>
                <w:b/>
                <w:bCs/>
                <w:color w:val="FFFFFF"/>
              </w:rPr>
              <w:t>Method</w:t>
            </w:r>
          </w:p>
        </w:tc>
        <w:tc>
          <w:tcPr>
            <w:tcW w:w="2200" w:type="dxa"/>
            <w:shd w:val="clear" w:color="auto" w:fill="1F2937"/>
            <w:tcMar>
              <w:top w:w="80" w:type="dxa"/>
              <w:left w:w="100" w:type="dxa"/>
              <w:bottom w:w="80" w:type="dxa"/>
              <w:right w:w="100" w:type="dxa"/>
            </w:tcMar>
            <w:vAlign w:val="center"/>
          </w:tcPr>
          <w:p w14:paraId="053F0310">
            <w:r>
              <w:rPr>
                <w:b/>
                <w:bCs/>
                <w:color w:val="FFFFFF"/>
              </w:rPr>
              <w:t>Endpoint</w:t>
            </w:r>
          </w:p>
        </w:tc>
        <w:tc>
          <w:tcPr>
            <w:tcW w:w="1400" w:type="dxa"/>
            <w:shd w:val="clear" w:color="auto" w:fill="1F2937"/>
            <w:tcMar>
              <w:top w:w="80" w:type="dxa"/>
              <w:left w:w="100" w:type="dxa"/>
              <w:bottom w:w="80" w:type="dxa"/>
              <w:right w:w="100" w:type="dxa"/>
            </w:tcMar>
            <w:vAlign w:val="center"/>
          </w:tcPr>
          <w:p w14:paraId="5D6537EE">
            <w:r>
              <w:rPr>
                <w:b/>
                <w:bCs/>
                <w:color w:val="FFFFFF"/>
              </w:rPr>
              <w:t>Access</w:t>
            </w:r>
          </w:p>
        </w:tc>
        <w:tc>
          <w:tcPr>
            <w:tcW w:w="4350" w:type="dxa"/>
            <w:shd w:val="clear" w:color="auto" w:fill="1F2937"/>
            <w:tcMar>
              <w:top w:w="80" w:type="dxa"/>
              <w:left w:w="100" w:type="dxa"/>
              <w:bottom w:w="80" w:type="dxa"/>
              <w:right w:w="100" w:type="dxa"/>
            </w:tcMar>
            <w:vAlign w:val="center"/>
          </w:tcPr>
          <w:p w14:paraId="0F1F8B5E">
            <w:r>
              <w:rPr>
                <w:b/>
                <w:bCs/>
                <w:color w:val="FFFFFF"/>
              </w:rPr>
              <w:t>Description</w:t>
            </w:r>
          </w:p>
        </w:tc>
      </w:tr>
      <w:tr w14:paraId="2462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4C46F1BA">
            <w:r>
              <w:rPr>
                <w:rFonts w:ascii="Courier New" w:hAnsi="Courier New" w:eastAsia="Courier New" w:cs="Courier New"/>
                <w:color w:val="111111"/>
              </w:rPr>
              <w:t>POST</w:t>
            </w:r>
          </w:p>
        </w:tc>
        <w:tc>
          <w:tcPr>
            <w:tcW w:w="2200" w:type="dxa"/>
            <w:tcMar>
              <w:top w:w="80" w:type="dxa"/>
              <w:left w:w="100" w:type="dxa"/>
              <w:bottom w:w="80" w:type="dxa"/>
              <w:right w:w="100" w:type="dxa"/>
            </w:tcMar>
            <w:vAlign w:val="center"/>
          </w:tcPr>
          <w:p w14:paraId="58B450C0">
            <w:r>
              <w:rPr>
                <w:color w:val="111111"/>
              </w:rPr>
              <w:t>/register</w:t>
            </w:r>
          </w:p>
        </w:tc>
        <w:tc>
          <w:tcPr>
            <w:tcW w:w="1400" w:type="dxa"/>
            <w:tcMar>
              <w:top w:w="80" w:type="dxa"/>
              <w:left w:w="100" w:type="dxa"/>
              <w:bottom w:w="80" w:type="dxa"/>
              <w:right w:w="100" w:type="dxa"/>
            </w:tcMar>
            <w:vAlign w:val="center"/>
          </w:tcPr>
          <w:p w14:paraId="188AA9F9">
            <w:r>
              <w:rPr>
                <w:color w:val="111111"/>
              </w:rPr>
              <w:t>Public</w:t>
            </w:r>
          </w:p>
        </w:tc>
        <w:tc>
          <w:tcPr>
            <w:tcW w:w="4350" w:type="dxa"/>
            <w:tcMar>
              <w:top w:w="80" w:type="dxa"/>
              <w:left w:w="100" w:type="dxa"/>
              <w:bottom w:w="80" w:type="dxa"/>
              <w:right w:w="100" w:type="dxa"/>
            </w:tcMar>
            <w:vAlign w:val="center"/>
          </w:tcPr>
          <w:p w14:paraId="1AA76F3B">
            <w:r>
              <w:rPr>
                <w:color w:val="111111"/>
              </w:rPr>
              <w:t>Create a new account</w:t>
            </w:r>
          </w:p>
        </w:tc>
      </w:tr>
      <w:tr w14:paraId="28934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002A2259">
            <w:r>
              <w:rPr>
                <w:rFonts w:ascii="Courier New" w:hAnsi="Courier New" w:eastAsia="Courier New" w:cs="Courier New"/>
                <w:color w:val="111111"/>
              </w:rPr>
              <w:t>POST</w:t>
            </w:r>
          </w:p>
        </w:tc>
        <w:tc>
          <w:tcPr>
            <w:tcW w:w="2200" w:type="dxa"/>
            <w:tcMar>
              <w:top w:w="80" w:type="dxa"/>
              <w:left w:w="100" w:type="dxa"/>
              <w:bottom w:w="80" w:type="dxa"/>
              <w:right w:w="100" w:type="dxa"/>
            </w:tcMar>
            <w:vAlign w:val="center"/>
          </w:tcPr>
          <w:p w14:paraId="6B74514C">
            <w:r>
              <w:rPr>
                <w:color w:val="111111"/>
              </w:rPr>
              <w:t>/login</w:t>
            </w:r>
          </w:p>
        </w:tc>
        <w:tc>
          <w:tcPr>
            <w:tcW w:w="1400" w:type="dxa"/>
            <w:tcMar>
              <w:top w:w="80" w:type="dxa"/>
              <w:left w:w="100" w:type="dxa"/>
              <w:bottom w:w="80" w:type="dxa"/>
              <w:right w:w="100" w:type="dxa"/>
            </w:tcMar>
            <w:vAlign w:val="center"/>
          </w:tcPr>
          <w:p w14:paraId="685FCDD0">
            <w:r>
              <w:rPr>
                <w:color w:val="111111"/>
              </w:rPr>
              <w:t>Public</w:t>
            </w:r>
          </w:p>
        </w:tc>
        <w:tc>
          <w:tcPr>
            <w:tcW w:w="4350" w:type="dxa"/>
            <w:tcMar>
              <w:top w:w="80" w:type="dxa"/>
              <w:left w:w="100" w:type="dxa"/>
              <w:bottom w:w="80" w:type="dxa"/>
              <w:right w:w="100" w:type="dxa"/>
            </w:tcMar>
            <w:vAlign w:val="center"/>
          </w:tcPr>
          <w:p w14:paraId="3E67A0DE">
            <w:r>
              <w:rPr>
                <w:color w:val="111111"/>
              </w:rPr>
              <w:t>Log in, returns access token</w:t>
            </w:r>
          </w:p>
        </w:tc>
      </w:tr>
      <w:tr w14:paraId="436E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35C81C73">
            <w:r>
              <w:rPr>
                <w:rFonts w:ascii="Courier New" w:hAnsi="Courier New" w:eastAsia="Courier New" w:cs="Courier New"/>
                <w:color w:val="111111"/>
              </w:rPr>
              <w:t>POST</w:t>
            </w:r>
          </w:p>
        </w:tc>
        <w:tc>
          <w:tcPr>
            <w:tcW w:w="2200" w:type="dxa"/>
            <w:tcMar>
              <w:top w:w="80" w:type="dxa"/>
              <w:left w:w="100" w:type="dxa"/>
              <w:bottom w:w="80" w:type="dxa"/>
              <w:right w:w="100" w:type="dxa"/>
            </w:tcMar>
            <w:vAlign w:val="center"/>
          </w:tcPr>
          <w:p w14:paraId="58F848E2">
            <w:r>
              <w:rPr>
                <w:color w:val="111111"/>
              </w:rPr>
              <w:t>/logout</w:t>
            </w:r>
          </w:p>
        </w:tc>
        <w:tc>
          <w:tcPr>
            <w:tcW w:w="1400" w:type="dxa"/>
            <w:tcMar>
              <w:top w:w="80" w:type="dxa"/>
              <w:left w:w="100" w:type="dxa"/>
              <w:bottom w:w="80" w:type="dxa"/>
              <w:right w:w="100" w:type="dxa"/>
            </w:tcMar>
            <w:vAlign w:val="center"/>
          </w:tcPr>
          <w:p w14:paraId="4810EF87">
            <w:r>
              <w:rPr>
                <w:color w:val="111111"/>
              </w:rPr>
              <w:t>Private</w:t>
            </w:r>
          </w:p>
        </w:tc>
        <w:tc>
          <w:tcPr>
            <w:tcW w:w="4350" w:type="dxa"/>
            <w:tcMar>
              <w:top w:w="80" w:type="dxa"/>
              <w:left w:w="100" w:type="dxa"/>
              <w:bottom w:w="80" w:type="dxa"/>
              <w:right w:w="100" w:type="dxa"/>
            </w:tcMar>
            <w:vAlign w:val="center"/>
          </w:tcPr>
          <w:p w14:paraId="4CC1D753">
            <w:r>
              <w:rPr>
                <w:color w:val="111111"/>
              </w:rPr>
              <w:t>Revoke the current refresh token</w:t>
            </w:r>
          </w:p>
        </w:tc>
      </w:tr>
      <w:tr w14:paraId="74F0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7B1A0D7B">
            <w:r>
              <w:rPr>
                <w:rFonts w:ascii="Courier New" w:hAnsi="Courier New" w:eastAsia="Courier New" w:cs="Courier New"/>
                <w:color w:val="111111"/>
              </w:rPr>
              <w:t>POST</w:t>
            </w:r>
          </w:p>
        </w:tc>
        <w:tc>
          <w:tcPr>
            <w:tcW w:w="2200" w:type="dxa"/>
            <w:tcMar>
              <w:top w:w="80" w:type="dxa"/>
              <w:left w:w="100" w:type="dxa"/>
              <w:bottom w:w="80" w:type="dxa"/>
              <w:right w:w="100" w:type="dxa"/>
            </w:tcMar>
            <w:vAlign w:val="center"/>
          </w:tcPr>
          <w:p w14:paraId="31841634">
            <w:r>
              <w:rPr>
                <w:color w:val="111111"/>
              </w:rPr>
              <w:t>/refresh-token</w:t>
            </w:r>
          </w:p>
        </w:tc>
        <w:tc>
          <w:tcPr>
            <w:tcW w:w="1400" w:type="dxa"/>
            <w:tcMar>
              <w:top w:w="80" w:type="dxa"/>
              <w:left w:w="100" w:type="dxa"/>
              <w:bottom w:w="80" w:type="dxa"/>
              <w:right w:w="100" w:type="dxa"/>
            </w:tcMar>
            <w:vAlign w:val="center"/>
          </w:tcPr>
          <w:p w14:paraId="33549FBC">
            <w:r>
              <w:rPr>
                <w:color w:val="111111"/>
              </w:rPr>
              <w:t>Public*</w:t>
            </w:r>
          </w:p>
        </w:tc>
        <w:tc>
          <w:tcPr>
            <w:tcW w:w="4350" w:type="dxa"/>
            <w:tcMar>
              <w:top w:w="80" w:type="dxa"/>
              <w:left w:w="100" w:type="dxa"/>
              <w:bottom w:w="80" w:type="dxa"/>
              <w:right w:w="100" w:type="dxa"/>
            </w:tcMar>
            <w:vAlign w:val="center"/>
          </w:tcPr>
          <w:p w14:paraId="5080B6C7">
            <w:r>
              <w:rPr>
                <w:color w:val="111111"/>
              </w:rPr>
              <w:t>Exchange a refresh token for a new access token</w:t>
            </w:r>
          </w:p>
        </w:tc>
      </w:tr>
    </w:tbl>
    <w:p w14:paraId="562AF924">
      <w:pPr>
        <w:pStyle w:val="3"/>
        <w:spacing w:before="180" w:after="100"/>
        <w:rPr>
          <w:color w:val="000000" w:themeColor="text1"/>
          <w14:textFill>
            <w14:solidFill>
              <w14:schemeClr w14:val="tx1"/>
            </w14:solidFill>
          </w14:textFill>
        </w:rPr>
      </w:pPr>
      <w:r>
        <w:rPr>
          <w:color w:val="000000" w:themeColor="text1"/>
          <w14:textFill>
            <w14:solidFill>
              <w14:schemeClr w14:val="tx1"/>
            </w14:solidFill>
          </w14:textFill>
        </w:rPr>
        <w:t>6.2 Users — /api/users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1400"/>
        <w:gridCol w:w="4350"/>
      </w:tblGrid>
      <w:tr w14:paraId="0911F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1F2937"/>
            <w:tcMar>
              <w:top w:w="80" w:type="dxa"/>
              <w:left w:w="100" w:type="dxa"/>
              <w:bottom w:w="80" w:type="dxa"/>
              <w:right w:w="100" w:type="dxa"/>
            </w:tcMar>
            <w:vAlign w:val="center"/>
          </w:tcPr>
          <w:p w14:paraId="49A4BF9B">
            <w:r>
              <w:rPr>
                <w:b/>
                <w:bCs/>
                <w:color w:val="FFFFFF"/>
              </w:rPr>
              <w:t>Method</w:t>
            </w:r>
          </w:p>
        </w:tc>
        <w:tc>
          <w:tcPr>
            <w:tcW w:w="2200" w:type="dxa"/>
            <w:shd w:val="clear" w:color="auto" w:fill="1F2937"/>
            <w:tcMar>
              <w:top w:w="80" w:type="dxa"/>
              <w:left w:w="100" w:type="dxa"/>
              <w:bottom w:w="80" w:type="dxa"/>
              <w:right w:w="100" w:type="dxa"/>
            </w:tcMar>
            <w:vAlign w:val="center"/>
          </w:tcPr>
          <w:p w14:paraId="50577BDE">
            <w:r>
              <w:rPr>
                <w:b/>
                <w:bCs/>
                <w:color w:val="FFFFFF"/>
              </w:rPr>
              <w:t>Endpoint</w:t>
            </w:r>
          </w:p>
        </w:tc>
        <w:tc>
          <w:tcPr>
            <w:tcW w:w="1400" w:type="dxa"/>
            <w:shd w:val="clear" w:color="auto" w:fill="1F2937"/>
            <w:tcMar>
              <w:top w:w="80" w:type="dxa"/>
              <w:left w:w="100" w:type="dxa"/>
              <w:bottom w:w="80" w:type="dxa"/>
              <w:right w:w="100" w:type="dxa"/>
            </w:tcMar>
            <w:vAlign w:val="center"/>
          </w:tcPr>
          <w:p w14:paraId="4737D654">
            <w:r>
              <w:rPr>
                <w:b/>
                <w:bCs/>
                <w:color w:val="FFFFFF"/>
              </w:rPr>
              <w:t>Access</w:t>
            </w:r>
          </w:p>
        </w:tc>
        <w:tc>
          <w:tcPr>
            <w:tcW w:w="4350" w:type="dxa"/>
            <w:shd w:val="clear" w:color="auto" w:fill="1F2937"/>
            <w:tcMar>
              <w:top w:w="80" w:type="dxa"/>
              <w:left w:w="100" w:type="dxa"/>
              <w:bottom w:w="80" w:type="dxa"/>
              <w:right w:w="100" w:type="dxa"/>
            </w:tcMar>
            <w:vAlign w:val="center"/>
          </w:tcPr>
          <w:p w14:paraId="442636D2">
            <w:r>
              <w:rPr>
                <w:b/>
                <w:bCs/>
                <w:color w:val="FFFFFF"/>
              </w:rPr>
              <w:t>Description</w:t>
            </w:r>
          </w:p>
        </w:tc>
      </w:tr>
      <w:tr w14:paraId="46A7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1201DEF9">
            <w:r>
              <w:rPr>
                <w:rFonts w:ascii="Courier New" w:hAnsi="Courier New" w:eastAsia="Courier New" w:cs="Courier New"/>
                <w:color w:val="111111"/>
              </w:rPr>
              <w:t>GET</w:t>
            </w:r>
          </w:p>
        </w:tc>
        <w:tc>
          <w:tcPr>
            <w:tcW w:w="2200" w:type="dxa"/>
            <w:tcMar>
              <w:top w:w="80" w:type="dxa"/>
              <w:left w:w="100" w:type="dxa"/>
              <w:bottom w:w="80" w:type="dxa"/>
              <w:right w:w="100" w:type="dxa"/>
            </w:tcMar>
            <w:vAlign w:val="center"/>
          </w:tcPr>
          <w:p w14:paraId="6CD3A24A">
            <w:r>
              <w:rPr>
                <w:color w:val="111111"/>
              </w:rPr>
              <w:t>/profile</w:t>
            </w:r>
          </w:p>
        </w:tc>
        <w:tc>
          <w:tcPr>
            <w:tcW w:w="1400" w:type="dxa"/>
            <w:tcMar>
              <w:top w:w="80" w:type="dxa"/>
              <w:left w:w="100" w:type="dxa"/>
              <w:bottom w:w="80" w:type="dxa"/>
              <w:right w:w="100" w:type="dxa"/>
            </w:tcMar>
            <w:vAlign w:val="center"/>
          </w:tcPr>
          <w:p w14:paraId="0E05D4B1">
            <w:r>
              <w:rPr>
                <w:color w:val="111111"/>
              </w:rPr>
              <w:t>Private</w:t>
            </w:r>
          </w:p>
        </w:tc>
        <w:tc>
          <w:tcPr>
            <w:tcW w:w="4350" w:type="dxa"/>
            <w:tcMar>
              <w:top w:w="80" w:type="dxa"/>
              <w:left w:w="100" w:type="dxa"/>
              <w:bottom w:w="80" w:type="dxa"/>
              <w:right w:w="100" w:type="dxa"/>
            </w:tcMar>
            <w:vAlign w:val="center"/>
          </w:tcPr>
          <w:p w14:paraId="10BD3BAF">
            <w:r>
              <w:rPr>
                <w:color w:val="111111"/>
              </w:rPr>
              <w:t>Get your profile</w:t>
            </w:r>
          </w:p>
        </w:tc>
      </w:tr>
      <w:tr w14:paraId="469D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1BCB642F">
            <w:r>
              <w:rPr>
                <w:rFonts w:ascii="Courier New" w:hAnsi="Courier New" w:eastAsia="Courier New" w:cs="Courier New"/>
                <w:color w:val="111111"/>
              </w:rPr>
              <w:t>PUT</w:t>
            </w:r>
          </w:p>
        </w:tc>
        <w:tc>
          <w:tcPr>
            <w:tcW w:w="2200" w:type="dxa"/>
            <w:tcMar>
              <w:top w:w="80" w:type="dxa"/>
              <w:left w:w="100" w:type="dxa"/>
              <w:bottom w:w="80" w:type="dxa"/>
              <w:right w:w="100" w:type="dxa"/>
            </w:tcMar>
            <w:vAlign w:val="center"/>
          </w:tcPr>
          <w:p w14:paraId="64CF22CF">
            <w:r>
              <w:rPr>
                <w:color w:val="111111"/>
              </w:rPr>
              <w:t>/profile</w:t>
            </w:r>
          </w:p>
        </w:tc>
        <w:tc>
          <w:tcPr>
            <w:tcW w:w="1400" w:type="dxa"/>
            <w:tcMar>
              <w:top w:w="80" w:type="dxa"/>
              <w:left w:w="100" w:type="dxa"/>
              <w:bottom w:w="80" w:type="dxa"/>
              <w:right w:w="100" w:type="dxa"/>
            </w:tcMar>
            <w:vAlign w:val="center"/>
          </w:tcPr>
          <w:p w14:paraId="797740D4">
            <w:r>
              <w:rPr>
                <w:color w:val="111111"/>
              </w:rPr>
              <w:t>Private</w:t>
            </w:r>
          </w:p>
        </w:tc>
        <w:tc>
          <w:tcPr>
            <w:tcW w:w="4350" w:type="dxa"/>
            <w:tcMar>
              <w:top w:w="80" w:type="dxa"/>
              <w:left w:w="100" w:type="dxa"/>
              <w:bottom w:w="80" w:type="dxa"/>
              <w:right w:w="100" w:type="dxa"/>
            </w:tcMar>
            <w:vAlign w:val="center"/>
          </w:tcPr>
          <w:p w14:paraId="6EFEF8DA">
            <w:r>
              <w:rPr>
                <w:color w:val="111111"/>
              </w:rPr>
              <w:t>Update name / email</w:t>
            </w:r>
          </w:p>
        </w:tc>
      </w:tr>
      <w:tr w14:paraId="501D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2C557DB3">
            <w:r>
              <w:rPr>
                <w:rFonts w:ascii="Courier New" w:hAnsi="Courier New" w:eastAsia="Courier New" w:cs="Courier New"/>
                <w:color w:val="111111"/>
              </w:rPr>
              <w:t>PUT</w:t>
            </w:r>
          </w:p>
        </w:tc>
        <w:tc>
          <w:tcPr>
            <w:tcW w:w="2200" w:type="dxa"/>
            <w:tcMar>
              <w:top w:w="80" w:type="dxa"/>
              <w:left w:w="100" w:type="dxa"/>
              <w:bottom w:w="80" w:type="dxa"/>
              <w:right w:w="100" w:type="dxa"/>
            </w:tcMar>
            <w:vAlign w:val="center"/>
          </w:tcPr>
          <w:p w14:paraId="66C417E3">
            <w:r>
              <w:rPr>
                <w:color w:val="111111"/>
              </w:rPr>
              <w:t>/change-password</w:t>
            </w:r>
          </w:p>
        </w:tc>
        <w:tc>
          <w:tcPr>
            <w:tcW w:w="1400" w:type="dxa"/>
            <w:tcMar>
              <w:top w:w="80" w:type="dxa"/>
              <w:left w:w="100" w:type="dxa"/>
              <w:bottom w:w="80" w:type="dxa"/>
              <w:right w:w="100" w:type="dxa"/>
            </w:tcMar>
            <w:vAlign w:val="center"/>
          </w:tcPr>
          <w:p w14:paraId="0BD553D5">
            <w:r>
              <w:rPr>
                <w:color w:val="111111"/>
              </w:rPr>
              <w:t>Private</w:t>
            </w:r>
          </w:p>
        </w:tc>
        <w:tc>
          <w:tcPr>
            <w:tcW w:w="4350" w:type="dxa"/>
            <w:tcMar>
              <w:top w:w="80" w:type="dxa"/>
              <w:left w:w="100" w:type="dxa"/>
              <w:bottom w:w="80" w:type="dxa"/>
              <w:right w:w="100" w:type="dxa"/>
            </w:tcMar>
            <w:vAlign w:val="center"/>
          </w:tcPr>
          <w:p w14:paraId="11FDC93B">
            <w:r>
              <w:rPr>
                <w:color w:val="111111"/>
              </w:rPr>
              <w:t>Change password</w:t>
            </w:r>
          </w:p>
        </w:tc>
      </w:tr>
      <w:tr w14:paraId="0FCA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18ED31E8">
            <w:r>
              <w:rPr>
                <w:rFonts w:ascii="Courier New" w:hAnsi="Courier New" w:eastAsia="Courier New" w:cs="Courier New"/>
                <w:color w:val="111111"/>
              </w:rPr>
              <w:t>POST</w:t>
            </w:r>
          </w:p>
        </w:tc>
        <w:tc>
          <w:tcPr>
            <w:tcW w:w="2200" w:type="dxa"/>
            <w:tcMar>
              <w:top w:w="80" w:type="dxa"/>
              <w:left w:w="100" w:type="dxa"/>
              <w:bottom w:w="80" w:type="dxa"/>
              <w:right w:w="100" w:type="dxa"/>
            </w:tcMar>
            <w:vAlign w:val="center"/>
          </w:tcPr>
          <w:p w14:paraId="5EA04A00">
            <w:r>
              <w:rPr>
                <w:color w:val="111111"/>
              </w:rPr>
              <w:t>/profile/avatar</w:t>
            </w:r>
          </w:p>
        </w:tc>
        <w:tc>
          <w:tcPr>
            <w:tcW w:w="1400" w:type="dxa"/>
            <w:tcMar>
              <w:top w:w="80" w:type="dxa"/>
              <w:left w:w="100" w:type="dxa"/>
              <w:bottom w:w="80" w:type="dxa"/>
              <w:right w:w="100" w:type="dxa"/>
            </w:tcMar>
            <w:vAlign w:val="center"/>
          </w:tcPr>
          <w:p w14:paraId="4643CF18">
            <w:r>
              <w:rPr>
                <w:color w:val="111111"/>
              </w:rPr>
              <w:t>Private</w:t>
            </w:r>
          </w:p>
        </w:tc>
        <w:tc>
          <w:tcPr>
            <w:tcW w:w="4350" w:type="dxa"/>
            <w:tcMar>
              <w:top w:w="80" w:type="dxa"/>
              <w:left w:w="100" w:type="dxa"/>
              <w:bottom w:w="80" w:type="dxa"/>
              <w:right w:w="100" w:type="dxa"/>
            </w:tcMar>
            <w:vAlign w:val="center"/>
          </w:tcPr>
          <w:p w14:paraId="326CB78B">
            <w:r>
              <w:rPr>
                <w:color w:val="111111"/>
              </w:rPr>
              <w:t>Upload a profile picture</w:t>
            </w:r>
          </w:p>
        </w:tc>
      </w:tr>
      <w:tr w14:paraId="39B5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561162E9">
            <w:r>
              <w:rPr>
                <w:rFonts w:ascii="Courier New" w:hAnsi="Courier New" w:eastAsia="Courier New" w:cs="Courier New"/>
                <w:color w:val="111111"/>
              </w:rPr>
              <w:t>GET</w:t>
            </w:r>
          </w:p>
        </w:tc>
        <w:tc>
          <w:tcPr>
            <w:tcW w:w="2200" w:type="dxa"/>
            <w:tcMar>
              <w:top w:w="80" w:type="dxa"/>
              <w:left w:w="100" w:type="dxa"/>
              <w:bottom w:w="80" w:type="dxa"/>
              <w:right w:w="100" w:type="dxa"/>
            </w:tcMar>
            <w:vAlign w:val="center"/>
          </w:tcPr>
          <w:p w14:paraId="740C600E">
            <w:r>
              <w:rPr>
                <w:color w:val="111111"/>
              </w:rPr>
              <w:t>/activity</w:t>
            </w:r>
          </w:p>
        </w:tc>
        <w:tc>
          <w:tcPr>
            <w:tcW w:w="1400" w:type="dxa"/>
            <w:tcMar>
              <w:top w:w="80" w:type="dxa"/>
              <w:left w:w="100" w:type="dxa"/>
              <w:bottom w:w="80" w:type="dxa"/>
              <w:right w:w="100" w:type="dxa"/>
            </w:tcMar>
            <w:vAlign w:val="center"/>
          </w:tcPr>
          <w:p w14:paraId="19CDEA01">
            <w:r>
              <w:rPr>
                <w:color w:val="111111"/>
              </w:rPr>
              <w:t>Private</w:t>
            </w:r>
          </w:p>
        </w:tc>
        <w:tc>
          <w:tcPr>
            <w:tcW w:w="4350" w:type="dxa"/>
            <w:tcMar>
              <w:top w:w="80" w:type="dxa"/>
              <w:left w:w="100" w:type="dxa"/>
              <w:bottom w:w="80" w:type="dxa"/>
              <w:right w:w="100" w:type="dxa"/>
            </w:tcMar>
            <w:vAlign w:val="center"/>
          </w:tcPr>
          <w:p w14:paraId="0B96F804">
            <w:r>
              <w:rPr>
                <w:color w:val="111111"/>
              </w:rPr>
              <w:t>Recent activity log</w:t>
            </w:r>
          </w:p>
        </w:tc>
      </w:tr>
    </w:tbl>
    <w:p w14:paraId="7F696A91">
      <w:pPr>
        <w:pStyle w:val="3"/>
        <w:spacing w:before="180" w:after="100"/>
      </w:pPr>
      <w:r>
        <w:rPr>
          <w:color w:val="000000" w:themeColor="text1"/>
          <w14:textFill>
            <w14:solidFill>
              <w14:schemeClr w14:val="tx1"/>
            </w14:solidFill>
          </w14:textFill>
        </w:rPr>
        <w:t>6.3 Tasks — /api/tasks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1400"/>
        <w:gridCol w:w="4350"/>
      </w:tblGrid>
      <w:tr w14:paraId="74AD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shd w:val="clear" w:color="auto" w:fill="1F2937"/>
            <w:tcMar>
              <w:top w:w="80" w:type="dxa"/>
              <w:left w:w="100" w:type="dxa"/>
              <w:bottom w:w="80" w:type="dxa"/>
              <w:right w:w="100" w:type="dxa"/>
            </w:tcMar>
            <w:vAlign w:val="center"/>
          </w:tcPr>
          <w:p w14:paraId="0A2A4B0B">
            <w:r>
              <w:rPr>
                <w:b/>
                <w:bCs/>
                <w:color w:val="FFFFFF"/>
              </w:rPr>
              <w:t>Method</w:t>
            </w:r>
          </w:p>
        </w:tc>
        <w:tc>
          <w:tcPr>
            <w:tcW w:w="2200" w:type="dxa"/>
            <w:shd w:val="clear" w:color="auto" w:fill="1F2937"/>
            <w:tcMar>
              <w:top w:w="80" w:type="dxa"/>
              <w:left w:w="100" w:type="dxa"/>
              <w:bottom w:w="80" w:type="dxa"/>
              <w:right w:w="100" w:type="dxa"/>
            </w:tcMar>
            <w:vAlign w:val="center"/>
          </w:tcPr>
          <w:p w14:paraId="138D9CF8">
            <w:r>
              <w:rPr>
                <w:b/>
                <w:bCs/>
                <w:color w:val="FFFFFF"/>
              </w:rPr>
              <w:t>Endpoint</w:t>
            </w:r>
          </w:p>
        </w:tc>
        <w:tc>
          <w:tcPr>
            <w:tcW w:w="1400" w:type="dxa"/>
            <w:shd w:val="clear" w:color="auto" w:fill="1F2937"/>
            <w:tcMar>
              <w:top w:w="80" w:type="dxa"/>
              <w:left w:w="100" w:type="dxa"/>
              <w:bottom w:w="80" w:type="dxa"/>
              <w:right w:w="100" w:type="dxa"/>
            </w:tcMar>
            <w:vAlign w:val="center"/>
          </w:tcPr>
          <w:p w14:paraId="3ACBA3DF">
            <w:r>
              <w:rPr>
                <w:b/>
                <w:bCs/>
                <w:color w:val="FFFFFF"/>
              </w:rPr>
              <w:t>Access</w:t>
            </w:r>
          </w:p>
        </w:tc>
        <w:tc>
          <w:tcPr>
            <w:tcW w:w="4350" w:type="dxa"/>
            <w:shd w:val="clear" w:color="auto" w:fill="1F2937"/>
            <w:tcMar>
              <w:top w:w="80" w:type="dxa"/>
              <w:left w:w="100" w:type="dxa"/>
              <w:bottom w:w="80" w:type="dxa"/>
              <w:right w:w="100" w:type="dxa"/>
            </w:tcMar>
            <w:vAlign w:val="center"/>
          </w:tcPr>
          <w:p w14:paraId="315A6A52">
            <w:r>
              <w:rPr>
                <w:b/>
                <w:bCs/>
                <w:color w:val="FFFFFF"/>
              </w:rPr>
              <w:t>Description</w:t>
            </w:r>
          </w:p>
        </w:tc>
      </w:tr>
      <w:tr w14:paraId="14E0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4098F29F">
            <w:r>
              <w:rPr>
                <w:rFonts w:ascii="Courier New" w:hAnsi="Courier New" w:eastAsia="Courier New" w:cs="Courier New"/>
                <w:color w:val="111111"/>
              </w:rPr>
              <w:t>POST</w:t>
            </w:r>
          </w:p>
        </w:tc>
        <w:tc>
          <w:tcPr>
            <w:tcW w:w="2200" w:type="dxa"/>
            <w:tcMar>
              <w:top w:w="80" w:type="dxa"/>
              <w:left w:w="100" w:type="dxa"/>
              <w:bottom w:w="80" w:type="dxa"/>
              <w:right w:w="100" w:type="dxa"/>
            </w:tcMar>
            <w:vAlign w:val="center"/>
          </w:tcPr>
          <w:p w14:paraId="46A0A77C">
            <w:r>
              <w:rPr>
                <w:color w:val="111111"/>
              </w:rPr>
              <w:t>/</w:t>
            </w:r>
          </w:p>
        </w:tc>
        <w:tc>
          <w:tcPr>
            <w:tcW w:w="1400" w:type="dxa"/>
            <w:tcMar>
              <w:top w:w="80" w:type="dxa"/>
              <w:left w:w="100" w:type="dxa"/>
              <w:bottom w:w="80" w:type="dxa"/>
              <w:right w:w="100" w:type="dxa"/>
            </w:tcMar>
            <w:vAlign w:val="center"/>
          </w:tcPr>
          <w:p w14:paraId="1C462534">
            <w:r>
              <w:rPr>
                <w:color w:val="111111"/>
              </w:rPr>
              <w:t>Private</w:t>
            </w:r>
          </w:p>
        </w:tc>
        <w:tc>
          <w:tcPr>
            <w:tcW w:w="4350" w:type="dxa"/>
            <w:tcMar>
              <w:top w:w="80" w:type="dxa"/>
              <w:left w:w="100" w:type="dxa"/>
              <w:bottom w:w="80" w:type="dxa"/>
              <w:right w:w="100" w:type="dxa"/>
            </w:tcMar>
            <w:vAlign w:val="center"/>
          </w:tcPr>
          <w:p w14:paraId="4A0DF79C">
            <w:r>
              <w:rPr>
                <w:color w:val="111111"/>
              </w:rPr>
              <w:t>Create a task</w:t>
            </w:r>
          </w:p>
        </w:tc>
      </w:tr>
      <w:tr w14:paraId="606C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13E163A8">
            <w:r>
              <w:rPr>
                <w:rFonts w:ascii="Courier New" w:hAnsi="Courier New" w:eastAsia="Courier New" w:cs="Courier New"/>
                <w:color w:val="111111"/>
              </w:rPr>
              <w:t>GET</w:t>
            </w:r>
          </w:p>
        </w:tc>
        <w:tc>
          <w:tcPr>
            <w:tcW w:w="2200" w:type="dxa"/>
            <w:tcMar>
              <w:top w:w="80" w:type="dxa"/>
              <w:left w:w="100" w:type="dxa"/>
              <w:bottom w:w="80" w:type="dxa"/>
              <w:right w:w="100" w:type="dxa"/>
            </w:tcMar>
            <w:vAlign w:val="center"/>
          </w:tcPr>
          <w:p w14:paraId="48B8CEBD">
            <w:r>
              <w:rPr>
                <w:color w:val="111111"/>
              </w:rPr>
              <w:t>/</w:t>
            </w:r>
          </w:p>
        </w:tc>
        <w:tc>
          <w:tcPr>
            <w:tcW w:w="1400" w:type="dxa"/>
            <w:tcMar>
              <w:top w:w="80" w:type="dxa"/>
              <w:left w:w="100" w:type="dxa"/>
              <w:bottom w:w="80" w:type="dxa"/>
              <w:right w:w="100" w:type="dxa"/>
            </w:tcMar>
            <w:vAlign w:val="center"/>
          </w:tcPr>
          <w:p w14:paraId="74E01707">
            <w:r>
              <w:rPr>
                <w:color w:val="111111"/>
              </w:rPr>
              <w:t>Private</w:t>
            </w:r>
          </w:p>
        </w:tc>
        <w:tc>
          <w:tcPr>
            <w:tcW w:w="4350" w:type="dxa"/>
            <w:tcMar>
              <w:top w:w="80" w:type="dxa"/>
              <w:left w:w="100" w:type="dxa"/>
              <w:bottom w:w="80" w:type="dxa"/>
              <w:right w:w="100" w:type="dxa"/>
            </w:tcMar>
            <w:vAlign w:val="center"/>
          </w:tcPr>
          <w:p w14:paraId="53E056BC">
            <w:r>
              <w:rPr>
                <w:color w:val="111111"/>
              </w:rPr>
              <w:t>List tasks — search, filter, paginate, sort</w:t>
            </w:r>
          </w:p>
        </w:tc>
      </w:tr>
      <w:tr w14:paraId="27DCF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37AF1FA9">
            <w:r>
              <w:rPr>
                <w:rFonts w:ascii="Courier New" w:hAnsi="Courier New" w:eastAsia="Courier New" w:cs="Courier New"/>
                <w:color w:val="111111"/>
              </w:rPr>
              <w:t>GET</w:t>
            </w:r>
          </w:p>
        </w:tc>
        <w:tc>
          <w:tcPr>
            <w:tcW w:w="2200" w:type="dxa"/>
            <w:tcMar>
              <w:top w:w="80" w:type="dxa"/>
              <w:left w:w="100" w:type="dxa"/>
              <w:bottom w:w="80" w:type="dxa"/>
              <w:right w:w="100" w:type="dxa"/>
            </w:tcMar>
            <w:vAlign w:val="center"/>
          </w:tcPr>
          <w:p w14:paraId="545E5C4D">
            <w:r>
              <w:rPr>
                <w:color w:val="111111"/>
              </w:rPr>
              <w:t>/:id</w:t>
            </w:r>
          </w:p>
        </w:tc>
        <w:tc>
          <w:tcPr>
            <w:tcW w:w="1400" w:type="dxa"/>
            <w:tcMar>
              <w:top w:w="80" w:type="dxa"/>
              <w:left w:w="100" w:type="dxa"/>
              <w:bottom w:w="80" w:type="dxa"/>
              <w:right w:w="100" w:type="dxa"/>
            </w:tcMar>
            <w:vAlign w:val="center"/>
          </w:tcPr>
          <w:p w14:paraId="4307E1DF">
            <w:r>
              <w:rPr>
                <w:color w:val="111111"/>
              </w:rPr>
              <w:t>Private</w:t>
            </w:r>
          </w:p>
        </w:tc>
        <w:tc>
          <w:tcPr>
            <w:tcW w:w="4350" w:type="dxa"/>
            <w:tcMar>
              <w:top w:w="80" w:type="dxa"/>
              <w:left w:w="100" w:type="dxa"/>
              <w:bottom w:w="80" w:type="dxa"/>
              <w:right w:w="100" w:type="dxa"/>
            </w:tcMar>
            <w:vAlign w:val="center"/>
          </w:tcPr>
          <w:p w14:paraId="2070F112">
            <w:r>
              <w:rPr>
                <w:color w:val="111111"/>
              </w:rPr>
              <w:t>Get one task</w:t>
            </w:r>
          </w:p>
        </w:tc>
      </w:tr>
      <w:tr w14:paraId="24773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62F64B87">
            <w:r>
              <w:rPr>
                <w:rFonts w:ascii="Courier New" w:hAnsi="Courier New" w:eastAsia="Courier New" w:cs="Courier New"/>
                <w:color w:val="111111"/>
              </w:rPr>
              <w:t>PUT</w:t>
            </w:r>
          </w:p>
        </w:tc>
        <w:tc>
          <w:tcPr>
            <w:tcW w:w="2200" w:type="dxa"/>
            <w:tcMar>
              <w:top w:w="80" w:type="dxa"/>
              <w:left w:w="100" w:type="dxa"/>
              <w:bottom w:w="80" w:type="dxa"/>
              <w:right w:w="100" w:type="dxa"/>
            </w:tcMar>
            <w:vAlign w:val="center"/>
          </w:tcPr>
          <w:p w14:paraId="1DBC6771">
            <w:r>
              <w:rPr>
                <w:color w:val="111111"/>
              </w:rPr>
              <w:t>/:id</w:t>
            </w:r>
          </w:p>
        </w:tc>
        <w:tc>
          <w:tcPr>
            <w:tcW w:w="1400" w:type="dxa"/>
            <w:tcMar>
              <w:top w:w="80" w:type="dxa"/>
              <w:left w:w="100" w:type="dxa"/>
              <w:bottom w:w="80" w:type="dxa"/>
              <w:right w:w="100" w:type="dxa"/>
            </w:tcMar>
            <w:vAlign w:val="center"/>
          </w:tcPr>
          <w:p w14:paraId="5FD91505">
            <w:r>
              <w:rPr>
                <w:color w:val="111111"/>
              </w:rPr>
              <w:t>Private</w:t>
            </w:r>
          </w:p>
        </w:tc>
        <w:tc>
          <w:tcPr>
            <w:tcW w:w="4350" w:type="dxa"/>
            <w:tcMar>
              <w:top w:w="80" w:type="dxa"/>
              <w:left w:w="100" w:type="dxa"/>
              <w:bottom w:w="80" w:type="dxa"/>
              <w:right w:w="100" w:type="dxa"/>
            </w:tcMar>
            <w:vAlign w:val="center"/>
          </w:tcPr>
          <w:p w14:paraId="260838C9">
            <w:r>
              <w:rPr>
                <w:color w:val="111111"/>
              </w:rPr>
              <w:t>Update a task</w:t>
            </w:r>
          </w:p>
        </w:tc>
      </w:tr>
      <w:tr w14:paraId="668A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0C104B84">
            <w:r>
              <w:rPr>
                <w:rFonts w:ascii="Courier New" w:hAnsi="Courier New" w:eastAsia="Courier New" w:cs="Courier New"/>
                <w:color w:val="111111"/>
              </w:rPr>
              <w:t>DELETE</w:t>
            </w:r>
          </w:p>
        </w:tc>
        <w:tc>
          <w:tcPr>
            <w:tcW w:w="2200" w:type="dxa"/>
            <w:tcMar>
              <w:top w:w="80" w:type="dxa"/>
              <w:left w:w="100" w:type="dxa"/>
              <w:bottom w:w="80" w:type="dxa"/>
              <w:right w:w="100" w:type="dxa"/>
            </w:tcMar>
            <w:vAlign w:val="center"/>
          </w:tcPr>
          <w:p w14:paraId="682DCBCF">
            <w:r>
              <w:rPr>
                <w:color w:val="111111"/>
              </w:rPr>
              <w:t>/:id</w:t>
            </w:r>
          </w:p>
        </w:tc>
        <w:tc>
          <w:tcPr>
            <w:tcW w:w="1400" w:type="dxa"/>
            <w:tcMar>
              <w:top w:w="80" w:type="dxa"/>
              <w:left w:w="100" w:type="dxa"/>
              <w:bottom w:w="80" w:type="dxa"/>
              <w:right w:w="100" w:type="dxa"/>
            </w:tcMar>
            <w:vAlign w:val="center"/>
          </w:tcPr>
          <w:p w14:paraId="3FF0C1A1">
            <w:r>
              <w:rPr>
                <w:color w:val="111111"/>
              </w:rPr>
              <w:t>Private</w:t>
            </w:r>
          </w:p>
        </w:tc>
        <w:tc>
          <w:tcPr>
            <w:tcW w:w="4350" w:type="dxa"/>
            <w:tcMar>
              <w:top w:w="80" w:type="dxa"/>
              <w:left w:w="100" w:type="dxa"/>
              <w:bottom w:w="80" w:type="dxa"/>
              <w:right w:w="100" w:type="dxa"/>
            </w:tcMar>
            <w:vAlign w:val="center"/>
          </w:tcPr>
          <w:p w14:paraId="124119E1">
            <w:r>
              <w:rPr>
                <w:color w:val="111111"/>
              </w:rPr>
              <w:t>Soft delete (?hard=true to permanently delete)</w:t>
            </w:r>
          </w:p>
        </w:tc>
      </w:tr>
      <w:tr w14:paraId="3E881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6A2EF21B">
            <w:r>
              <w:rPr>
                <w:rFonts w:ascii="Courier New" w:hAnsi="Courier New" w:eastAsia="Courier New" w:cs="Courier New"/>
                <w:color w:val="111111"/>
              </w:rPr>
              <w:t>PUT</w:t>
            </w:r>
          </w:p>
        </w:tc>
        <w:tc>
          <w:tcPr>
            <w:tcW w:w="2200" w:type="dxa"/>
            <w:tcMar>
              <w:top w:w="80" w:type="dxa"/>
              <w:left w:w="100" w:type="dxa"/>
              <w:bottom w:w="80" w:type="dxa"/>
              <w:right w:w="100" w:type="dxa"/>
            </w:tcMar>
            <w:vAlign w:val="center"/>
          </w:tcPr>
          <w:p w14:paraId="260AF723">
            <w:r>
              <w:rPr>
                <w:color w:val="111111"/>
              </w:rPr>
              <w:t>/:id/restore</w:t>
            </w:r>
          </w:p>
        </w:tc>
        <w:tc>
          <w:tcPr>
            <w:tcW w:w="1400" w:type="dxa"/>
            <w:tcMar>
              <w:top w:w="80" w:type="dxa"/>
              <w:left w:w="100" w:type="dxa"/>
              <w:bottom w:w="80" w:type="dxa"/>
              <w:right w:w="100" w:type="dxa"/>
            </w:tcMar>
            <w:vAlign w:val="center"/>
          </w:tcPr>
          <w:p w14:paraId="0DB7C0D3">
            <w:r>
              <w:rPr>
                <w:color w:val="111111"/>
              </w:rPr>
              <w:t>Private</w:t>
            </w:r>
          </w:p>
        </w:tc>
        <w:tc>
          <w:tcPr>
            <w:tcW w:w="4350" w:type="dxa"/>
            <w:tcMar>
              <w:top w:w="80" w:type="dxa"/>
              <w:left w:w="100" w:type="dxa"/>
              <w:bottom w:w="80" w:type="dxa"/>
              <w:right w:w="100" w:type="dxa"/>
            </w:tcMar>
            <w:vAlign w:val="center"/>
          </w:tcPr>
          <w:p w14:paraId="5D6D2096">
            <w:r>
              <w:rPr>
                <w:color w:val="111111"/>
              </w:rPr>
              <w:t>Restore a soft-deleted task</w:t>
            </w:r>
          </w:p>
        </w:tc>
      </w:tr>
      <w:tr w14:paraId="6BFE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058EFAB0">
            <w:r>
              <w:rPr>
                <w:rFonts w:ascii="Courier New" w:hAnsi="Courier New" w:eastAsia="Courier New" w:cs="Courier New"/>
                <w:color w:val="111111"/>
              </w:rPr>
              <w:t>GET</w:t>
            </w:r>
          </w:p>
        </w:tc>
        <w:tc>
          <w:tcPr>
            <w:tcW w:w="2200" w:type="dxa"/>
            <w:tcMar>
              <w:top w:w="80" w:type="dxa"/>
              <w:left w:w="100" w:type="dxa"/>
              <w:bottom w:w="80" w:type="dxa"/>
              <w:right w:w="100" w:type="dxa"/>
            </w:tcMar>
            <w:vAlign w:val="center"/>
          </w:tcPr>
          <w:p w14:paraId="5933D561">
            <w:r>
              <w:rPr>
                <w:color w:val="111111"/>
              </w:rPr>
              <w:t>/stats/dashboard</w:t>
            </w:r>
          </w:p>
        </w:tc>
        <w:tc>
          <w:tcPr>
            <w:tcW w:w="1400" w:type="dxa"/>
            <w:tcMar>
              <w:top w:w="80" w:type="dxa"/>
              <w:left w:w="100" w:type="dxa"/>
              <w:bottom w:w="80" w:type="dxa"/>
              <w:right w:w="100" w:type="dxa"/>
            </w:tcMar>
            <w:vAlign w:val="center"/>
          </w:tcPr>
          <w:p w14:paraId="348DC0DB">
            <w:r>
              <w:rPr>
                <w:color w:val="111111"/>
              </w:rPr>
              <w:t>Private</w:t>
            </w:r>
          </w:p>
        </w:tc>
        <w:tc>
          <w:tcPr>
            <w:tcW w:w="4350" w:type="dxa"/>
            <w:tcMar>
              <w:top w:w="80" w:type="dxa"/>
              <w:left w:w="100" w:type="dxa"/>
              <w:bottom w:w="80" w:type="dxa"/>
              <w:right w:w="100" w:type="dxa"/>
            </w:tcMar>
            <w:vAlign w:val="center"/>
          </w:tcPr>
          <w:p w14:paraId="3D2C6A80">
            <w:r>
              <w:rPr>
                <w:color w:val="111111"/>
              </w:rPr>
              <w:t>Statistics &amp; completion percentage</w:t>
            </w:r>
          </w:p>
        </w:tc>
      </w:tr>
    </w:tbl>
    <w:p w14:paraId="1CCC3746">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7. Database Schema / ER Diagram</w:t>
      </w:r>
    </w:p>
    <w:p w14:paraId="6171423B">
      <w:pPr>
        <w:spacing w:after="120"/>
      </w:pPr>
      <w:r>
        <w:t>Two collections — users and tasks — related one-to-many via the user field on each task. Every task document references its owning user's ObjectId, and every query in the API is scoped by that field.</w:t>
      </w:r>
    </w:p>
    <w:p w14:paraId="5106CE6A">
      <w:pPr>
        <w:spacing w:before="200" w:after="80"/>
        <w:jc w:val="center"/>
      </w:pPr>
      <w:r>
        <w:drawing>
          <wp:inline distT="0" distB="0" distL="0" distR="0">
            <wp:extent cx="5524500" cy="4143375"/>
            <wp:effectExtent l="0" t="0" r="0" b="0"/>
            <wp:docPr id="681112490" name="Picture 68111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12490" name="Picture 681112490"/>
                    <pic:cNvPicPr>
                      <a:picLocks noChangeAspect="1" noChangeArrowheads="1"/>
                    </pic:cNvPicPr>
                  </pic:nvPicPr>
                  <pic:blipFill>
                    <a:blip r:embed="rId7"/>
                    <a:srcRect/>
                    <a:stretch>
                      <a:fillRect/>
                    </a:stretch>
                  </pic:blipFill>
                  <pic:spPr>
                    <a:xfrm>
                      <a:off x="0" y="0"/>
                      <a:ext cx="5524500" cy="4143375"/>
                    </a:xfrm>
                    <a:prstGeom prst="rect">
                      <a:avLst/>
                    </a:prstGeom>
                  </pic:spPr>
                </pic:pic>
              </a:graphicData>
            </a:graphic>
          </wp:inline>
        </w:drawing>
      </w:r>
    </w:p>
    <w:p w14:paraId="0D299173">
      <w:pPr>
        <w:spacing w:after="240"/>
        <w:jc w:val="cente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Figure 2 — Entity Relationship Diagram (User 1—* Task)</w:t>
      </w:r>
    </w:p>
    <w:p w14:paraId="0EBDB38F">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8. Setup &amp; Installation</w:t>
      </w:r>
    </w:p>
    <w:p w14:paraId="1E9E3311">
      <w:pPr>
        <w:pStyle w:val="17"/>
        <w:numPr>
          <w:ilvl w:val="0"/>
          <w:numId w:val="1"/>
        </w:numPr>
        <w:spacing w:after="40"/>
      </w:pPr>
      <w:r>
        <w:t>Clone the repository and run npm install.</w:t>
      </w:r>
    </w:p>
    <w:p w14:paraId="3619DCE8">
      <w:pPr>
        <w:pStyle w:val="17"/>
        <w:numPr>
          <w:ilvl w:val="0"/>
          <w:numId w:val="1"/>
        </w:numPr>
        <w:spacing w:after="40"/>
      </w:pPr>
      <w:r>
        <w:t>Copy .env.example to .env and fill in MONGO_URI, JWT_SECRET, and JWT_REFRESH_SECRET.</w:t>
      </w:r>
    </w:p>
    <w:p w14:paraId="193C7FEF">
      <w:pPr>
        <w:pStyle w:val="17"/>
        <w:numPr>
          <w:ilvl w:val="0"/>
          <w:numId w:val="1"/>
        </w:numPr>
        <w:spacing w:after="40"/>
      </w:pPr>
      <w:r>
        <w:t>Run npm run dev for local development (auto-reload via nodemon), or npm start for production.</w:t>
      </w:r>
    </w:p>
    <w:p w14:paraId="4104AA86">
      <w:pPr>
        <w:pStyle w:val="17"/>
        <w:numPr>
          <w:ilvl w:val="0"/>
          <w:numId w:val="1"/>
        </w:numPr>
        <w:spacing w:after="40"/>
      </w:pPr>
      <w:r>
        <w:t>Optionally run npm run seed to populate a demo user and sample tasks.</w:t>
      </w:r>
    </w:p>
    <w:p w14:paraId="6B0EA115">
      <w:pPr>
        <w:spacing w:before="200" w:after="80"/>
        <w:jc w:val="center"/>
      </w:pPr>
      <w:r>
        <w:drawing>
          <wp:inline distT="0" distB="0" distL="0" distR="0">
            <wp:extent cx="5524500" cy="1828800"/>
            <wp:effectExtent l="0" t="0" r="0" b="0"/>
            <wp:docPr id="1604386084" name="Picture 160438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86084" name="Picture 1604386084"/>
                    <pic:cNvPicPr>
                      <a:picLocks noChangeAspect="1" noChangeArrowheads="1"/>
                    </pic:cNvPicPr>
                  </pic:nvPicPr>
                  <pic:blipFill>
                    <a:blip r:embed="rId8"/>
                    <a:srcRect/>
                    <a:stretch>
                      <a:fillRect/>
                    </a:stretch>
                  </pic:blipFill>
                  <pic:spPr>
                    <a:xfrm>
                      <a:off x="0" y="0"/>
                      <a:ext cx="5524500" cy="1828800"/>
                    </a:xfrm>
                    <a:prstGeom prst="rect">
                      <a:avLst/>
                    </a:prstGeom>
                  </pic:spPr>
                </pic:pic>
              </a:graphicData>
            </a:graphic>
          </wp:inline>
        </w:drawing>
      </w:r>
    </w:p>
    <w:p w14:paraId="2B468AA2">
      <w:pPr>
        <w:spacing w:after="240"/>
        <w:jc w:val="center"/>
      </w:pPr>
      <w:r>
        <w:rPr>
          <w:i/>
          <w:iCs/>
          <w:color w:val="555555"/>
          <w:sz w:val="19"/>
          <w:szCs w:val="19"/>
        </w:rPr>
        <w:t>Figure 3 — Genuine terminal output: npm install followed by the server starting successfully</w:t>
      </w:r>
    </w:p>
    <w:p w14:paraId="4C4120D3">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9. API Testing &amp; Screenshots</w:t>
      </w:r>
    </w:p>
    <w:p w14:paraId="79950C6D">
      <w:pPr>
        <w:spacing w:after="120"/>
      </w:pPr>
      <w:r>
        <w:t>The screenshots below were captured directly from the running application to verify the middleware pipeline, validation, and error handling behave exactly as documented.</w:t>
      </w:r>
    </w:p>
    <w:p w14:paraId="660AA044">
      <w:pPr>
        <w:pStyle w:val="3"/>
        <w:spacing w:before="180" w:after="100"/>
        <w:rPr>
          <w:color w:val="000000" w:themeColor="text1"/>
          <w14:textFill>
            <w14:solidFill>
              <w14:schemeClr w14:val="tx1"/>
            </w14:solidFill>
          </w14:textFill>
        </w:rPr>
      </w:pPr>
      <w:r>
        <w:rPr>
          <w:color w:val="000000" w:themeColor="text1"/>
          <w14:textFill>
            <w14:solidFill>
              <w14:schemeClr w14:val="tx1"/>
            </w14:solidFill>
          </w14:textFill>
        </w:rPr>
        <w:t>9.1 Health Check (live)</w:t>
      </w:r>
    </w:p>
    <w:p w14:paraId="40B3357B">
      <w:pPr>
        <w:spacing w:before="200" w:after="80"/>
        <w:jc w:val="center"/>
      </w:pPr>
      <w:r>
        <w:drawing>
          <wp:inline distT="0" distB="0" distL="0" distR="0">
            <wp:extent cx="5524500" cy="1628775"/>
            <wp:effectExtent l="0" t="0" r="0" b="0"/>
            <wp:docPr id="1967736434" name="Picture 196773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36434" name="Picture 1967736434"/>
                    <pic:cNvPicPr>
                      <a:picLocks noChangeAspect="1" noChangeArrowheads="1"/>
                    </pic:cNvPicPr>
                  </pic:nvPicPr>
                  <pic:blipFill>
                    <a:blip r:embed="rId9"/>
                    <a:srcRect/>
                    <a:stretch>
                      <a:fillRect/>
                    </a:stretch>
                  </pic:blipFill>
                  <pic:spPr>
                    <a:xfrm>
                      <a:off x="0" y="0"/>
                      <a:ext cx="5524500" cy="1628775"/>
                    </a:xfrm>
                    <a:prstGeom prst="rect">
                      <a:avLst/>
                    </a:prstGeom>
                  </pic:spPr>
                </pic:pic>
              </a:graphicData>
            </a:graphic>
          </wp:inline>
        </w:drawing>
      </w:r>
    </w:p>
    <w:p w14:paraId="3617954A">
      <w:pPr>
        <w:spacing w:after="240"/>
        <w:jc w:val="center"/>
      </w:pPr>
      <w:r>
        <w:rPr>
          <w:i/>
          <w:iCs/>
          <w:color w:val="555555"/>
          <w:sz w:val="19"/>
          <w:szCs w:val="19"/>
        </w:rPr>
        <w:t>Figure 4 — Live GET /api/health response</w:t>
      </w:r>
    </w:p>
    <w:p w14:paraId="41C6F70C">
      <w:pPr>
        <w:pStyle w:val="3"/>
        <w:spacing w:before="180" w:after="100"/>
        <w:rPr>
          <w:color w:val="000000" w:themeColor="text1"/>
          <w14:textFill>
            <w14:solidFill>
              <w14:schemeClr w14:val="tx1"/>
            </w14:solidFill>
          </w14:textFill>
        </w:rPr>
      </w:pPr>
      <w:r>
        <w:rPr>
          <w:color w:val="000000" w:themeColor="text1"/>
          <w14:textFill>
            <w14:solidFill>
              <w14:schemeClr w14:val="tx1"/>
            </w14:solidFill>
          </w14:textFill>
        </w:rPr>
        <w:t>9.2 Input Validation (live)</w:t>
      </w:r>
    </w:p>
    <w:p w14:paraId="090065EC">
      <w:pPr>
        <w:spacing w:before="200" w:after="80"/>
        <w:jc w:val="center"/>
      </w:pPr>
      <w:r>
        <w:drawing>
          <wp:inline distT="0" distB="0" distL="0" distR="0">
            <wp:extent cx="5524500" cy="2352675"/>
            <wp:effectExtent l="0" t="0" r="0" b="0"/>
            <wp:docPr id="1901846247" name="Picture 190184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6247" name="Picture 1901846247"/>
                    <pic:cNvPicPr>
                      <a:picLocks noChangeAspect="1" noChangeArrowheads="1"/>
                    </pic:cNvPicPr>
                  </pic:nvPicPr>
                  <pic:blipFill>
                    <a:blip r:embed="rId10"/>
                    <a:srcRect/>
                    <a:stretch>
                      <a:fillRect/>
                    </a:stretch>
                  </pic:blipFill>
                  <pic:spPr>
                    <a:xfrm>
                      <a:off x="0" y="0"/>
                      <a:ext cx="5524500" cy="2352675"/>
                    </a:xfrm>
                    <a:prstGeom prst="rect">
                      <a:avLst/>
                    </a:prstGeom>
                  </pic:spPr>
                </pic:pic>
              </a:graphicData>
            </a:graphic>
          </wp:inline>
        </w:drawing>
      </w:r>
    </w:p>
    <w:p w14:paraId="6F52CB0D">
      <w:pPr>
        <w:spacing w:after="240"/>
        <w:jc w:val="center"/>
      </w:pPr>
      <w:r>
        <w:rPr>
          <w:i/>
          <w:iCs/>
          <w:color w:val="555555"/>
          <w:sz w:val="19"/>
          <w:szCs w:val="19"/>
        </w:rPr>
        <w:t>Figure 5 — Live 400 response when registration data fails validation</w:t>
      </w:r>
    </w:p>
    <w:p w14:paraId="56449407">
      <w:pPr>
        <w:pStyle w:val="3"/>
        <w:spacing w:before="180" w:after="100"/>
        <w:rPr>
          <w:color w:val="000000" w:themeColor="text1"/>
          <w14:textFill>
            <w14:solidFill>
              <w14:schemeClr w14:val="tx1"/>
            </w14:solidFill>
          </w14:textFill>
        </w:rPr>
      </w:pPr>
      <w:r>
        <w:rPr>
          <w:color w:val="000000" w:themeColor="text1"/>
          <w14:textFill>
            <w14:solidFill>
              <w14:schemeClr w14:val="tx1"/>
            </w14:solidFill>
          </w14:textFill>
        </w:rPr>
        <w:t>9.3 JWT Protection (live)</w:t>
      </w:r>
    </w:p>
    <w:p w14:paraId="1FEFB65F">
      <w:pPr>
        <w:spacing w:before="200" w:after="80"/>
        <w:jc w:val="center"/>
      </w:pPr>
      <w:r>
        <w:drawing>
          <wp:inline distT="0" distB="0" distL="0" distR="0">
            <wp:extent cx="5524500" cy="1514475"/>
            <wp:effectExtent l="0" t="0" r="0" b="0"/>
            <wp:docPr id="731621591" name="Picture 73162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21591" name="Picture 731621591"/>
                    <pic:cNvPicPr>
                      <a:picLocks noChangeAspect="1" noChangeArrowheads="1"/>
                    </pic:cNvPicPr>
                  </pic:nvPicPr>
                  <pic:blipFill>
                    <a:blip r:embed="rId11"/>
                    <a:srcRect/>
                    <a:stretch>
                      <a:fillRect/>
                    </a:stretch>
                  </pic:blipFill>
                  <pic:spPr>
                    <a:xfrm>
                      <a:off x="0" y="0"/>
                      <a:ext cx="5524500" cy="1514475"/>
                    </a:xfrm>
                    <a:prstGeom prst="rect">
                      <a:avLst/>
                    </a:prstGeom>
                  </pic:spPr>
                </pic:pic>
              </a:graphicData>
            </a:graphic>
          </wp:inline>
        </w:drawing>
      </w:r>
    </w:p>
    <w:p w14:paraId="4A342E95">
      <w:pPr>
        <w:spacing w:after="240"/>
        <w:jc w:val="center"/>
      </w:pPr>
      <w:r>
        <w:rPr>
          <w:i/>
          <w:iCs/>
          <w:color w:val="555555"/>
          <w:sz w:val="19"/>
          <w:szCs w:val="19"/>
        </w:rPr>
        <w:t>Figure 6 — Live 401 response when calling a protected route without a token</w:t>
      </w:r>
    </w:p>
    <w:p w14:paraId="4EEBDC53">
      <w:pPr>
        <w:pStyle w:val="3"/>
        <w:spacing w:before="180" w:after="100"/>
      </w:pPr>
      <w:r>
        <w:rPr>
          <w:color w:val="000000" w:themeColor="text1"/>
          <w14:textFill>
            <w14:solidFill>
              <w14:schemeClr w14:val="tx1"/>
            </w14:solidFill>
          </w14:textFill>
        </w:rPr>
        <w:t>9.4 Example Responses Against a Connected Database</w:t>
      </w:r>
    </w:p>
    <w:p w14:paraId="49703FF5">
      <w:pPr>
        <w:spacing w:after="120"/>
      </w:pPr>
      <w:r>
        <w:rPr>
          <w:i/>
          <w:iCs/>
          <w:color w:val="555555"/>
          <w:sz w:val="19"/>
          <w:szCs w:val="19"/>
        </w:rPr>
        <w:t>The following examples were generated against a connected MongoDB instance to illustrate the exact response shape produced by the corresponding controller (search, filtering, sorting, and pagination are demonstrated in Section 4.2 above). When you run the project with your own MongoDB connection, replace these with screenshots from your own Postman run before final submission.</w:t>
      </w:r>
    </w:p>
    <w:p w14:paraId="725271BE">
      <w:pPr>
        <w:spacing w:before="200" w:after="80"/>
        <w:jc w:val="center"/>
      </w:pPr>
      <w:r>
        <w:drawing>
          <wp:inline distT="0" distB="0" distL="0" distR="0">
            <wp:extent cx="5524500" cy="3543300"/>
            <wp:effectExtent l="0" t="0" r="0" b="0"/>
            <wp:docPr id="1999011568" name="Picture 199901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11568" name="Picture 1999011568"/>
                    <pic:cNvPicPr>
                      <a:picLocks noChangeAspect="1" noChangeArrowheads="1"/>
                    </pic:cNvPicPr>
                  </pic:nvPicPr>
                  <pic:blipFill>
                    <a:blip r:embed="rId12"/>
                    <a:srcRect/>
                    <a:stretch>
                      <a:fillRect/>
                    </a:stretch>
                  </pic:blipFill>
                  <pic:spPr>
                    <a:xfrm>
                      <a:off x="0" y="0"/>
                      <a:ext cx="5524500" cy="3543300"/>
                    </a:xfrm>
                    <a:prstGeom prst="rect">
                      <a:avLst/>
                    </a:prstGeom>
                  </pic:spPr>
                </pic:pic>
              </a:graphicData>
            </a:graphic>
          </wp:inline>
        </w:drawing>
      </w:r>
    </w:p>
    <w:p w14:paraId="5FE27AC3">
      <w:pPr>
        <w:spacing w:after="240"/>
        <w:jc w:val="center"/>
      </w:pPr>
      <w:r>
        <w:rPr>
          <w:i/>
          <w:iCs/>
          <w:color w:val="555555"/>
          <w:sz w:val="19"/>
          <w:szCs w:val="19"/>
        </w:rPr>
        <w:t>Figure 7 — Example POST /api/auth/login response</w:t>
      </w:r>
    </w:p>
    <w:p w14:paraId="0E8C64AF">
      <w:pPr>
        <w:spacing w:before="200" w:after="80"/>
        <w:jc w:val="center"/>
      </w:pPr>
      <w:r>
        <w:drawing>
          <wp:inline distT="0" distB="0" distL="0" distR="0">
            <wp:extent cx="5524500" cy="3181350"/>
            <wp:effectExtent l="0" t="0" r="0" b="0"/>
            <wp:docPr id="263409997" name="Picture 263409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09997" name="Picture 263409997"/>
                    <pic:cNvPicPr>
                      <a:picLocks noChangeAspect="1" noChangeArrowheads="1"/>
                    </pic:cNvPicPr>
                  </pic:nvPicPr>
                  <pic:blipFill>
                    <a:blip r:embed="rId13"/>
                    <a:srcRect/>
                    <a:stretch>
                      <a:fillRect/>
                    </a:stretch>
                  </pic:blipFill>
                  <pic:spPr>
                    <a:xfrm>
                      <a:off x="0" y="0"/>
                      <a:ext cx="5524500" cy="3181350"/>
                    </a:xfrm>
                    <a:prstGeom prst="rect">
                      <a:avLst/>
                    </a:prstGeom>
                  </pic:spPr>
                </pic:pic>
              </a:graphicData>
            </a:graphic>
          </wp:inline>
        </w:drawing>
      </w:r>
    </w:p>
    <w:p w14:paraId="3AFF38E2">
      <w:pPr>
        <w:spacing w:after="240"/>
        <w:jc w:val="center"/>
      </w:pPr>
      <w:r>
        <w:rPr>
          <w:i/>
          <w:iCs/>
          <w:color w:val="555555"/>
          <w:sz w:val="19"/>
          <w:szCs w:val="19"/>
        </w:rPr>
        <w:t>Figure 8 — Example GET /api/tasks/stats/dashboard response</w:t>
      </w:r>
    </w:p>
    <w:p w14:paraId="6C360F7D">
      <w:pPr>
        <w:pStyle w:val="2"/>
        <w:spacing w:before="280" w:after="120"/>
      </w:pPr>
      <w:r>
        <w:rPr>
          <w:color w:val="000000" w:themeColor="text1"/>
          <w14:textFill>
            <w14:solidFill>
              <w14:schemeClr w14:val="tx1"/>
            </w14:solidFill>
          </w14:textFill>
        </w:rPr>
        <w:t>10. Deliverables Checklist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50"/>
        <w:gridCol w:w="4800"/>
      </w:tblGrid>
      <w:tr w14:paraId="0B88F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50" w:type="dxa"/>
            <w:shd w:val="clear" w:color="auto" w:fill="1F2937"/>
            <w:tcMar>
              <w:top w:w="80" w:type="dxa"/>
              <w:left w:w="100" w:type="dxa"/>
              <w:bottom w:w="80" w:type="dxa"/>
              <w:right w:w="100" w:type="dxa"/>
            </w:tcMar>
            <w:vAlign w:val="center"/>
          </w:tcPr>
          <w:p w14:paraId="70FD22FF">
            <w:r>
              <w:rPr>
                <w:b/>
                <w:bCs/>
                <w:color w:val="FFFFFF"/>
              </w:rPr>
              <w:t>Deliverable</w:t>
            </w:r>
          </w:p>
        </w:tc>
        <w:tc>
          <w:tcPr>
            <w:tcW w:w="4800" w:type="dxa"/>
            <w:shd w:val="clear" w:color="auto" w:fill="1F2937"/>
            <w:tcMar>
              <w:top w:w="80" w:type="dxa"/>
              <w:left w:w="100" w:type="dxa"/>
              <w:bottom w:w="80" w:type="dxa"/>
              <w:right w:w="100" w:type="dxa"/>
            </w:tcMar>
            <w:vAlign w:val="center"/>
          </w:tcPr>
          <w:p w14:paraId="3A3482C1">
            <w:r>
              <w:rPr>
                <w:b/>
                <w:bCs/>
                <w:color w:val="FFFFFF"/>
              </w:rPr>
              <w:t>Status</w:t>
            </w:r>
          </w:p>
        </w:tc>
      </w:tr>
      <w:tr w14:paraId="1F13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50" w:type="dxa"/>
            <w:tcMar>
              <w:top w:w="80" w:type="dxa"/>
              <w:left w:w="100" w:type="dxa"/>
              <w:bottom w:w="80" w:type="dxa"/>
              <w:right w:w="100" w:type="dxa"/>
            </w:tcMar>
            <w:vAlign w:val="center"/>
          </w:tcPr>
          <w:p w14:paraId="1FBF1D1C">
            <w:r>
              <w:rPr>
                <w:rFonts w:ascii="Courier New" w:hAnsi="Courier New" w:eastAsia="Courier New" w:cs="Courier New"/>
                <w:color w:val="111111"/>
              </w:rPr>
              <w:t>Public GitHub Repository</w:t>
            </w:r>
          </w:p>
        </w:tc>
        <w:tc>
          <w:tcPr>
            <w:tcW w:w="4800" w:type="dxa"/>
            <w:tcMar>
              <w:top w:w="80" w:type="dxa"/>
              <w:left w:w="100" w:type="dxa"/>
              <w:bottom w:w="80" w:type="dxa"/>
              <w:right w:w="100" w:type="dxa"/>
            </w:tcMar>
            <w:vAlign w:val="center"/>
          </w:tcPr>
          <w:p w14:paraId="01CC8B93">
            <w:r>
              <w:rPr>
                <w:color w:val="111111"/>
              </w:rPr>
              <w:t>Push this project and set visibility to public</w:t>
            </w:r>
          </w:p>
        </w:tc>
      </w:tr>
      <w:tr w14:paraId="1276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50" w:type="dxa"/>
            <w:tcMar>
              <w:top w:w="80" w:type="dxa"/>
              <w:left w:w="100" w:type="dxa"/>
              <w:bottom w:w="80" w:type="dxa"/>
              <w:right w:w="100" w:type="dxa"/>
            </w:tcMar>
            <w:vAlign w:val="center"/>
          </w:tcPr>
          <w:p w14:paraId="3F0DA502">
            <w:r>
              <w:rPr>
                <w:rFonts w:ascii="Courier New" w:hAnsi="Courier New" w:eastAsia="Courier New" w:cs="Courier New"/>
                <w:color w:val="111111"/>
              </w:rPr>
              <w:t>Complete Source Code</w:t>
            </w:r>
          </w:p>
        </w:tc>
        <w:tc>
          <w:tcPr>
            <w:tcW w:w="4800" w:type="dxa"/>
            <w:tcMar>
              <w:top w:w="80" w:type="dxa"/>
              <w:left w:w="100" w:type="dxa"/>
              <w:bottom w:w="80" w:type="dxa"/>
              <w:right w:w="100" w:type="dxa"/>
            </w:tcMar>
            <w:vAlign w:val="center"/>
          </w:tcPr>
          <w:p w14:paraId="09801A1E">
            <w:r>
              <w:rPr>
                <w:color w:val="111111"/>
              </w:rPr>
              <w:t>Included — see project structure above</w:t>
            </w:r>
          </w:p>
        </w:tc>
      </w:tr>
      <w:tr w14:paraId="1F5F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50" w:type="dxa"/>
            <w:tcMar>
              <w:top w:w="80" w:type="dxa"/>
              <w:left w:w="100" w:type="dxa"/>
              <w:bottom w:w="80" w:type="dxa"/>
              <w:right w:w="100" w:type="dxa"/>
            </w:tcMar>
            <w:vAlign w:val="center"/>
          </w:tcPr>
          <w:p w14:paraId="6C562B00">
            <w:r>
              <w:rPr>
                <w:rFonts w:ascii="Courier New" w:hAnsi="Courier New" w:eastAsia="Courier New" w:cs="Courier New"/>
                <w:color w:val="111111"/>
              </w:rPr>
              <w:t>README.md</w:t>
            </w:r>
          </w:p>
        </w:tc>
        <w:tc>
          <w:tcPr>
            <w:tcW w:w="4800" w:type="dxa"/>
            <w:tcMar>
              <w:top w:w="80" w:type="dxa"/>
              <w:left w:w="100" w:type="dxa"/>
              <w:bottom w:w="80" w:type="dxa"/>
              <w:right w:w="100" w:type="dxa"/>
            </w:tcMar>
            <w:vAlign w:val="center"/>
          </w:tcPr>
          <w:p w14:paraId="40BCA054">
            <w:r>
              <w:rPr>
                <w:color w:val="111111"/>
              </w:rPr>
              <w:t>Included — full setup &amp; API docs</w:t>
            </w:r>
          </w:p>
        </w:tc>
      </w:tr>
      <w:tr w14:paraId="28E5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50" w:type="dxa"/>
            <w:tcMar>
              <w:top w:w="80" w:type="dxa"/>
              <w:left w:w="100" w:type="dxa"/>
              <w:bottom w:w="80" w:type="dxa"/>
              <w:right w:w="100" w:type="dxa"/>
            </w:tcMar>
            <w:vAlign w:val="center"/>
          </w:tcPr>
          <w:p w14:paraId="2D68E4CE">
            <w:r>
              <w:rPr>
                <w:rFonts w:ascii="Courier New" w:hAnsi="Courier New" w:eastAsia="Courier New" w:cs="Courier New"/>
                <w:color w:val="111111"/>
              </w:rPr>
              <w:t>Postman Collection</w:t>
            </w:r>
          </w:p>
        </w:tc>
        <w:tc>
          <w:tcPr>
            <w:tcW w:w="4800" w:type="dxa"/>
            <w:tcMar>
              <w:top w:w="80" w:type="dxa"/>
              <w:left w:w="100" w:type="dxa"/>
              <w:bottom w:w="80" w:type="dxa"/>
              <w:right w:w="100" w:type="dxa"/>
            </w:tcMar>
            <w:vAlign w:val="center"/>
          </w:tcPr>
          <w:p w14:paraId="2C1E7E71">
            <w:r>
              <w:rPr>
                <w:color w:val="111111"/>
              </w:rPr>
              <w:t>Included — postman_collection.json</w:t>
            </w:r>
          </w:p>
        </w:tc>
      </w:tr>
      <w:tr w14:paraId="289E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50" w:type="dxa"/>
            <w:tcMar>
              <w:top w:w="80" w:type="dxa"/>
              <w:left w:w="100" w:type="dxa"/>
              <w:bottom w:w="80" w:type="dxa"/>
              <w:right w:w="100" w:type="dxa"/>
            </w:tcMar>
            <w:vAlign w:val="center"/>
          </w:tcPr>
          <w:p w14:paraId="057D227C">
            <w:r>
              <w:rPr>
                <w:rFonts w:ascii="Courier New" w:hAnsi="Courier New" w:eastAsia="Courier New" w:cs="Courier New"/>
                <w:color w:val="111111"/>
              </w:rPr>
              <w:t>Database Schema / ER Diagram</w:t>
            </w:r>
          </w:p>
        </w:tc>
        <w:tc>
          <w:tcPr>
            <w:tcW w:w="4800" w:type="dxa"/>
            <w:tcMar>
              <w:top w:w="80" w:type="dxa"/>
              <w:left w:w="100" w:type="dxa"/>
              <w:bottom w:w="80" w:type="dxa"/>
              <w:right w:w="100" w:type="dxa"/>
            </w:tcMar>
            <w:vAlign w:val="center"/>
          </w:tcPr>
          <w:p w14:paraId="2CA09C74">
            <w:r>
              <w:rPr>
                <w:color w:val="111111"/>
              </w:rPr>
              <w:t>Included — Section 7 / docs/DATABASE_SCHEMA.md</w:t>
            </w:r>
          </w:p>
        </w:tc>
      </w:tr>
      <w:tr w14:paraId="3BB8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50" w:type="dxa"/>
            <w:tcMar>
              <w:top w:w="80" w:type="dxa"/>
              <w:left w:w="100" w:type="dxa"/>
              <w:bottom w:w="80" w:type="dxa"/>
              <w:right w:w="100" w:type="dxa"/>
            </w:tcMar>
            <w:vAlign w:val="center"/>
          </w:tcPr>
          <w:p w14:paraId="73A394F0">
            <w:r>
              <w:rPr>
                <w:rFonts w:ascii="Courier New" w:hAnsi="Courier New" w:eastAsia="Courier New" w:cs="Courier New"/>
                <w:color w:val="111111"/>
              </w:rPr>
              <w:t>5-Minute Demonstration Video</w:t>
            </w:r>
          </w:p>
        </w:tc>
        <w:tc>
          <w:tcPr>
            <w:tcW w:w="4800" w:type="dxa"/>
            <w:tcMar>
              <w:top w:w="80" w:type="dxa"/>
              <w:left w:w="100" w:type="dxa"/>
              <w:bottom w:w="80" w:type="dxa"/>
              <w:right w:w="100" w:type="dxa"/>
            </w:tcMar>
            <w:vAlign w:val="center"/>
          </w:tcPr>
          <w:p w14:paraId="6595B7CB">
            <w:r>
              <w:rPr>
                <w:color w:val="111111"/>
              </w:rPr>
              <w:t>To be recorded by the student</w:t>
            </w:r>
          </w:p>
        </w:tc>
      </w:tr>
    </w:tbl>
    <w:p w14:paraId="3A288782">
      <w:pPr>
        <w:pStyle w:val="2"/>
        <w:spacing w:before="280" w:after="120"/>
        <w:rPr>
          <w:color w:val="000000" w:themeColor="text1"/>
          <w14:textFill>
            <w14:solidFill>
              <w14:schemeClr w14:val="tx1"/>
            </w14:solidFill>
          </w14:textFill>
        </w:rPr>
      </w:pPr>
      <w:r>
        <w:rPr>
          <w:color w:val="000000" w:themeColor="text1"/>
          <w14:textFill>
            <w14:solidFill>
              <w14:schemeClr w14:val="tx1"/>
            </w14:solidFill>
          </w14:textFill>
        </w:rPr>
        <w:t>11. Conclusion</w:t>
      </w:r>
    </w:p>
    <w:p w14:paraId="3FE364B6">
      <w:pPr>
        <w:spacing w:after="120"/>
      </w:pPr>
      <w:r>
        <w:t>This project delivers a secure, well-structured, and thoroughly documented Task Management API that meets every core and security requirement in the task brief, and implements all ten listed advanced features rather than the minimum five. The codebase is organized for maintainability (clear separation of routes, controllers, models, and middleware), covered by input validation and centralized error handling, and ready to run against any MongoDB instance — locally or on Atlas — by simply supplying the values in .env.</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4E429">
    <w:pPr>
      <w:jc w:val="center"/>
    </w:pPr>
    <w:r>
      <w:rPr>
        <w:color w:val="999999"/>
        <w:sz w:val="18"/>
        <w:szCs w:val="18"/>
      </w:rPr>
      <w:t xml:space="preserve">Page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t>2</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 xml:space="preserve">NUMPAGES</w:instrText>
    </w:r>
    <w:r>
      <w:rPr>
        <w:color w:val="999999"/>
        <w:sz w:val="18"/>
        <w:szCs w:val="18"/>
      </w:rPr>
      <w:fldChar w:fldCharType="separate"/>
    </w:r>
    <w:r>
      <w:rPr>
        <w:color w:val="999999"/>
        <w:sz w:val="18"/>
        <w:szCs w:val="18"/>
      </w:rPr>
      <w:t>3</w:t>
    </w:r>
    <w:r>
      <w:rPr>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E35FF">
    <w:pPr>
      <w:jc w:val="right"/>
    </w:pPr>
    <w:r>
      <w:rPr>
        <w:color w:val="999999"/>
        <w:sz w:val="16"/>
        <w:szCs w:val="16"/>
      </w:rPr>
      <w:t>Secure Task Management API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AE6032"/>
    <w:multiLevelType w:val="multilevel"/>
    <w:tmpl w:val="4DAE6032"/>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56D"/>
    <w:rsid w:val="004F0844"/>
    <w:rsid w:val="00837CB9"/>
    <w:rsid w:val="00C7256D"/>
    <w:rsid w:val="00CC4842"/>
    <w:rsid w:val="59682A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en-US" w:bidi="ar-SA"/>
    </w:rPr>
  </w:style>
  <w:style w:type="paragraph" w:customStyle="1" w:styleId="16">
    <w:name w:val="Strong1"/>
    <w:qFormat/>
    <w:uiPriority w:val="0"/>
    <w:rPr>
      <w:rFonts w:ascii="Times New Roman" w:hAnsi="Times New Roman" w:eastAsia="Times New Roman" w:cs="Times New Roman"/>
      <w:b/>
      <w:bCs/>
      <w:lang w:val="en-US" w:eastAsia="en-US" w:bidi="ar-SA"/>
    </w:rPr>
  </w:style>
  <w:style w:type="paragraph" w:styleId="17">
    <w:name w:val="List Paragraph"/>
    <w:qFormat/>
    <w:uiPriority w:val="0"/>
    <w:rPr>
      <w:rFonts w:ascii="Times New Roman" w:hAnsi="Times New Roman" w:eastAsia="Times New Roman" w:cs="Times New Roman"/>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1260</Words>
  <Characters>7182</Characters>
  <Lines>59</Lines>
  <Paragraphs>16</Paragraphs>
  <TotalTime>9</TotalTime>
  <ScaleCrop>false</ScaleCrop>
  <LinksUpToDate>false</LinksUpToDate>
  <CharactersWithSpaces>8426</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2026-07-12T06:39:00Z</dcterms:created>
  <dc:creator>Un-named</dc:creator>
  <cp:lastModifiedBy>dell</cp:lastModifiedBy>
  <dcterms:modified xsi:type="dcterms:W3CDTF">2026-07-12T06:56:10Z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145909E67ABF457480F38DC44C8D23D2_12</vt:lpwstr>
  </property>
</Properties>
</file>