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Pest Control Management Services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36C24126Q0099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12-10-2025</w:t>
            </w:r>
            <w:r w:rsidRPr="005A5226">
              <w:rPr>
                <w:rStyle w:val="AAMSKBFill-InHighlight"/>
                <w:rFonts w:asciiTheme="minorHAnsi" w:hAnsiTheme="minorHAnsi" w:cstheme="minorHAnsi"/>
              </w:rPr>
              <w:t xml:space="preserve"> </w:t>
            </w:r>
            <w:r>
              <w:rPr>
                <w:rFonts w:asciiTheme="minorHAnsi" w:hAnsiTheme="minorHAnsi" w:cstheme="minorHAnsi"/>
              </w:rPr>
              <w:t>15:00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VSA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S207</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561710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Shawn Lawrence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Shawn.Lawrence@va.gov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Manchester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718 Smyth Rd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Manchester</w:t>
            </w:r>
            <w:r>
              <w:rPr>
                <w:rStyle w:val="AAMSKBFill-InHighlight"/>
                <w:rFonts w:cstheme="minorHAnsi"/>
              </w:rPr>
              <w:t xml:space="preserve"> </w:t>
            </w:r>
            <w:r>
              <w:rPr>
                <w:rStyle w:val="AAMSKBFill-InHighlight"/>
                <w:rFonts w:asciiTheme="minorHAnsi" w:hAnsiTheme="minorHAnsi" w:cstheme="minorHAnsi"/>
                <w:color w:val="auto"/>
              </w:rPr>
              <w:t>NH</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03104</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Shawn.Lawrence@va.gov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F5BED" w:rsidRPr="00AF5BED" w:rsidP="00AF5BED">
      <w:pPr>
        <w:spacing w:before="360" w:after="120" w:line="240" w:lineRule="auto"/>
        <w:outlineLvl w:val="3"/>
        <w:rPr>
          <w:rFonts w:ascii="Arial" w:eastAsia="Times New Roman" w:hAnsi="Arial" w:cs="Arial"/>
          <w:b/>
          <w:bCs/>
          <w:kern w:val="0"/>
          <w14:ligatures w14:val="none"/>
        </w:rPr>
      </w:pPr>
      <w:r w:rsidRPr="00AF5BED">
        <w:rPr>
          <w:rFonts w:ascii="Arial" w:eastAsia="Times New Roman" w:hAnsi="Arial" w:cs="Arial"/>
          <w:b/>
          <w:bCs/>
          <w:kern w:val="0"/>
          <w14:ligatures w14:val="none"/>
        </w:rPr>
        <w:t>Description</w:t>
      </w:r>
    </w:p>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the only solicitation; quotes are being requested, and a written solicitation document will not be issued.</w:t>
      </w: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iCs/>
          <w:kern w:val="0"/>
          <w14:ligatures w14:val="none"/>
        </w:rPr>
      </w:pPr>
      <w:r w:rsidRPr="00AF5BED">
        <w:rPr>
          <w:rFonts w:ascii="Arial" w:eastAsia="Times New Roman" w:hAnsi="Arial" w:cs="Arial"/>
          <w:kern w:val="0"/>
          <w14:ligatures w14:val="none"/>
        </w:rPr>
        <w:t xml:space="preserve">This solicitation is issued as an RFQ. </w:t>
      </w:r>
      <w:r w:rsidRPr="00AF5BED">
        <w:rPr>
          <w:rFonts w:ascii="Arial" w:eastAsia="Times New Roman" w:hAnsi="Arial" w:cs="Arial"/>
          <w:color w:val="0070C0"/>
          <w:kern w:val="0"/>
          <w14:ligatures w14:val="none"/>
        </w:rPr>
        <w:t xml:space="preserve"> </w:t>
      </w:r>
      <w:r w:rsidRPr="00AF5BED">
        <w:rPr>
          <w:rFonts w:ascii="Arial" w:eastAsia="Times New Roman" w:hAnsi="Arial" w:cs="Arial"/>
          <w:kern w:val="0"/>
          <w14:ligatures w14:val="none"/>
        </w:rPr>
        <w:t xml:space="preserve">The solicitation document and incorporated provisions and clauses are those in effect through Federal Acquisition Circular </w:t>
      </w:r>
      <w:r w:rsidRPr="00AF5BED">
        <w:rPr>
          <w:rFonts w:ascii="Arial" w:eastAsia="Times New Roman" w:hAnsi="Arial" w:cs="Arial"/>
          <w:iCs/>
          <w:color w:val="0070C0"/>
          <w:kern w:val="0"/>
          <w14:ligatures w14:val="none"/>
        </w:rPr>
        <w:t>FAC 2025-06; October 1, 2025.</w:t>
      </w: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This solicitation is set-aside for VOSB</w:t>
      </w: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color w:val="0070C0"/>
          <w:kern w:val="0"/>
          <w14:ligatures w14:val="none"/>
        </w:rPr>
      </w:pPr>
      <w:r w:rsidRPr="00AF5BED">
        <w:rPr>
          <w:rFonts w:ascii="Arial" w:eastAsia="Times New Roman" w:hAnsi="Arial" w:cs="Arial"/>
          <w:kern w:val="0"/>
          <w14:ligatures w14:val="none"/>
        </w:rPr>
        <w:t xml:space="preserve">The associated North American Industrial Classification System (NAICS) code for this procurement is </w:t>
      </w:r>
      <w:r w:rsidRPr="00AF5BED">
        <w:rPr>
          <w:rFonts w:ascii="Arial" w:eastAsia="Times New Roman" w:hAnsi="Arial" w:cs="Arial"/>
          <w:iCs/>
          <w:color w:val="0070C0"/>
          <w:kern w:val="0"/>
          <w14:ligatures w14:val="none"/>
        </w:rPr>
        <w:t>561710</w:t>
      </w:r>
      <w:r w:rsidRPr="00AF5BED">
        <w:rPr>
          <w:rFonts w:ascii="Arial" w:eastAsia="Times New Roman" w:hAnsi="Arial" w:cs="Arial"/>
          <w:iCs/>
          <w:kern w:val="0"/>
          <w14:ligatures w14:val="none"/>
        </w:rPr>
        <w:t>,</w:t>
      </w:r>
      <w:r w:rsidRPr="00AF5BED">
        <w:rPr>
          <w:rFonts w:ascii="Arial" w:eastAsia="Times New Roman" w:hAnsi="Arial" w:cs="Arial"/>
          <w:kern w:val="0"/>
          <w14:ligatures w14:val="none"/>
        </w:rPr>
        <w:t xml:space="preserve"> with a small business size standard of $</w:t>
      </w:r>
      <w:r w:rsidRPr="00AF5BED">
        <w:rPr>
          <w:rFonts w:ascii="Arial" w:eastAsia="Times New Roman" w:hAnsi="Arial" w:cs="Arial"/>
          <w:iCs/>
          <w:color w:val="0070C0"/>
          <w:kern w:val="0"/>
          <w14:ligatures w14:val="none"/>
        </w:rPr>
        <w:t>17.5 Million</w:t>
      </w:r>
      <w:r w:rsidRPr="00AF5BED">
        <w:rPr>
          <w:rFonts w:ascii="Arial" w:eastAsia="Times New Roman" w:hAnsi="Arial" w:cs="Arial"/>
          <w:color w:val="0070C0"/>
          <w:kern w:val="0"/>
          <w14:ligatures w14:val="none"/>
        </w:rPr>
        <w:t>.</w:t>
      </w:r>
    </w:p>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 xml:space="preserve">The FSC/PSC is </w:t>
      </w:r>
      <w:r w:rsidRPr="00AF5BED">
        <w:rPr>
          <w:rFonts w:ascii="Arial" w:eastAsia="Times New Roman" w:hAnsi="Arial" w:cs="Arial"/>
          <w:color w:val="0070C0"/>
          <w:kern w:val="0"/>
          <w14:ligatures w14:val="none"/>
        </w:rPr>
        <w:t>S207.</w:t>
      </w: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 xml:space="preserve">The </w:t>
      </w:r>
      <w:r w:rsidRPr="00AF5BED">
        <w:rPr>
          <w:rFonts w:ascii="Arial" w:eastAsia="Times New Roman" w:hAnsi="Arial" w:cs="Arial"/>
          <w:iCs/>
          <w:color w:val="0070C0"/>
          <w:kern w:val="0"/>
          <w14:ligatures w14:val="none"/>
        </w:rPr>
        <w:t>Manchester VAMC, 718 Smyth Rd, Manchester NH 03104</w:t>
      </w:r>
      <w:r w:rsidRPr="00AF5BED">
        <w:rPr>
          <w:rFonts w:ascii="Arial" w:eastAsia="Times New Roman" w:hAnsi="Arial" w:cs="Arial"/>
          <w:color w:val="0070C0"/>
          <w:kern w:val="0"/>
          <w14:ligatures w14:val="none"/>
        </w:rPr>
        <w:t xml:space="preserve"> </w:t>
      </w:r>
      <w:r w:rsidRPr="00AF5BED">
        <w:rPr>
          <w:rFonts w:ascii="Arial" w:eastAsia="Times New Roman" w:hAnsi="Arial" w:cs="Arial"/>
          <w:kern w:val="0"/>
          <w14:ligatures w14:val="none"/>
        </w:rPr>
        <w:t xml:space="preserve">is seeking to purchase </w:t>
      </w:r>
      <w:r w:rsidRPr="00AF5BED">
        <w:rPr>
          <w:rFonts w:ascii="Arial" w:eastAsia="Times New Roman" w:hAnsi="Arial" w:cs="Arial"/>
          <w:iCs/>
          <w:color w:val="0070C0"/>
          <w:kern w:val="0"/>
          <w14:ligatures w14:val="none"/>
        </w:rPr>
        <w:t>Pest Control Management Services</w:t>
      </w:r>
      <w:r w:rsidRPr="00AF5BED">
        <w:rPr>
          <w:rFonts w:ascii="Arial" w:eastAsia="Times New Roman" w:hAnsi="Arial" w:cs="Arial"/>
          <w:iCs/>
          <w:kern w:val="0"/>
          <w14:ligatures w14:val="none"/>
        </w:rPr>
        <w:t>.</w:t>
      </w:r>
      <w:r w:rsidRPr="00AF5BED">
        <w:rPr>
          <w:rFonts w:ascii="Arial" w:eastAsia="Times New Roman" w:hAnsi="Arial" w:cs="Arial"/>
          <w:kern w:val="0"/>
          <w14:ligatures w14:val="none"/>
        </w:rPr>
        <w:t xml:space="preserve"> </w:t>
      </w: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All interested companies shall provide quotations</w:t>
      </w:r>
      <w:r w:rsidRPr="00AF5BED">
        <w:rPr>
          <w:rFonts w:ascii="Arial" w:eastAsia="Times New Roman" w:hAnsi="Arial" w:cs="Arial"/>
          <w:color w:val="0070C0"/>
          <w:kern w:val="0"/>
          <w14:ligatures w14:val="none"/>
        </w:rPr>
        <w:t xml:space="preserve"> </w:t>
      </w:r>
      <w:r w:rsidRPr="00AF5BED">
        <w:rPr>
          <w:rFonts w:ascii="Arial" w:eastAsia="Times New Roman" w:hAnsi="Arial" w:cs="Arial"/>
          <w:kern w:val="0"/>
          <w14:ligatures w14:val="none"/>
        </w:rPr>
        <w:t>for the following:</w:t>
      </w: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b/>
          <w:i/>
          <w:kern w:val="0"/>
          <w14:ligatures w14:val="none"/>
        </w:rPr>
      </w:pPr>
      <w:r w:rsidRPr="00AF5BED">
        <w:rPr>
          <w:rFonts w:ascii="Arial" w:eastAsia="Times New Roman" w:hAnsi="Arial" w:cs="Arial"/>
          <w:b/>
          <w:i/>
          <w:kern w:val="0"/>
          <w14:ligatures w14:val="none"/>
        </w:rPr>
        <w:t>Supplies/Services</w:t>
      </w:r>
    </w:p>
    <w:p w:rsidR="00AF5BED" w:rsidRPr="00AF5BED" w:rsidP="00AF5BED">
      <w:pPr>
        <w:spacing w:after="0" w:line="240" w:lineRule="auto"/>
        <w:rPr>
          <w:rFonts w:ascii="Arial" w:eastAsia="Times New Roman" w:hAnsi="Arial" w:cs="Arial"/>
          <w:kern w:val="0"/>
          <w14:ligatures w14:val="none"/>
        </w:rPr>
      </w:pPr>
    </w:p>
    <w:tbl>
      <w:tblPr>
        <w:tblStyle w:val="TableGrid"/>
        <w:tblW w:w="9586" w:type="dxa"/>
        <w:tblLook w:val="04A0"/>
      </w:tblPr>
      <w:tblGrid>
        <w:gridCol w:w="1294"/>
        <w:gridCol w:w="3996"/>
        <w:gridCol w:w="1190"/>
        <w:gridCol w:w="1190"/>
        <w:gridCol w:w="917"/>
        <w:gridCol w:w="999"/>
      </w:tblGrid>
      <w:tr w:rsidTr="00033F30">
        <w:tblPrEx>
          <w:tblW w:w="9586" w:type="dxa"/>
          <w:tblLook w:val="04A0"/>
        </w:tblPrEx>
        <w:tc>
          <w:tcPr>
            <w:tcW w:w="1294" w:type="dxa"/>
          </w:tcPr>
          <w:p w:rsidR="00033F30" w:rsidRPr="00AF5BED" w:rsidP="007F6C72">
            <w:pPr>
              <w:jc w:val="center"/>
              <w:rPr>
                <w:rFonts w:ascii="Arial" w:hAnsi="Arial" w:cs="Arial"/>
                <w:b/>
              </w:rPr>
            </w:pPr>
            <w:r w:rsidRPr="00AF5BED">
              <w:rPr>
                <w:rFonts w:ascii="Arial" w:hAnsi="Arial" w:cs="Arial"/>
                <w:b/>
              </w:rPr>
              <w:t>Line Item</w:t>
            </w:r>
          </w:p>
        </w:tc>
        <w:tc>
          <w:tcPr>
            <w:tcW w:w="3996" w:type="dxa"/>
          </w:tcPr>
          <w:p w:rsidR="00033F30" w:rsidRPr="00AF5BED" w:rsidP="007F6C72">
            <w:pPr>
              <w:jc w:val="center"/>
              <w:rPr>
                <w:rFonts w:ascii="Arial" w:hAnsi="Arial" w:cs="Arial"/>
                <w:b/>
              </w:rPr>
            </w:pPr>
            <w:r w:rsidRPr="00AF5BED">
              <w:rPr>
                <w:rFonts w:ascii="Arial" w:hAnsi="Arial" w:cs="Arial"/>
                <w:b/>
              </w:rPr>
              <w:t>Description</w:t>
            </w:r>
          </w:p>
        </w:tc>
        <w:tc>
          <w:tcPr>
            <w:tcW w:w="1190" w:type="dxa"/>
          </w:tcPr>
          <w:p w:rsidR="00033F30" w:rsidRPr="00AF5BED" w:rsidP="007F6C72">
            <w:pPr>
              <w:jc w:val="center"/>
              <w:rPr>
                <w:rFonts w:ascii="Arial" w:hAnsi="Arial" w:cs="Arial"/>
                <w:b/>
              </w:rPr>
            </w:pPr>
            <w:r w:rsidRPr="00AF5BED">
              <w:rPr>
                <w:rFonts w:ascii="Arial" w:hAnsi="Arial" w:cs="Arial"/>
                <w:b/>
              </w:rPr>
              <w:t>Quantity</w:t>
            </w:r>
          </w:p>
        </w:tc>
        <w:tc>
          <w:tcPr>
            <w:tcW w:w="1190" w:type="dxa"/>
          </w:tcPr>
          <w:p w:rsidR="00033F30" w:rsidRPr="00AF5BED" w:rsidP="007F6C72">
            <w:pPr>
              <w:jc w:val="center"/>
              <w:rPr>
                <w:rFonts w:ascii="Arial" w:hAnsi="Arial" w:cs="Arial"/>
                <w:b/>
              </w:rPr>
            </w:pPr>
            <w:r w:rsidRPr="00AF5BED">
              <w:rPr>
                <w:rFonts w:ascii="Arial" w:hAnsi="Arial" w:cs="Arial"/>
                <w:b/>
              </w:rPr>
              <w:t>Unit of Measure</w:t>
            </w:r>
          </w:p>
        </w:tc>
        <w:tc>
          <w:tcPr>
            <w:tcW w:w="917" w:type="dxa"/>
          </w:tcPr>
          <w:p w:rsidR="00033F30" w:rsidRPr="00AF5BED" w:rsidP="007F6C72">
            <w:pPr>
              <w:jc w:val="center"/>
              <w:rPr>
                <w:rFonts w:ascii="Arial" w:hAnsi="Arial" w:cs="Arial"/>
                <w:b/>
              </w:rPr>
            </w:pPr>
            <w:r w:rsidRPr="00AF5BED">
              <w:rPr>
                <w:rFonts w:ascii="Arial" w:hAnsi="Arial" w:cs="Arial"/>
                <w:b/>
              </w:rPr>
              <w:t>Unit Price</w:t>
            </w:r>
          </w:p>
        </w:tc>
        <w:tc>
          <w:tcPr>
            <w:tcW w:w="999" w:type="dxa"/>
          </w:tcPr>
          <w:p w:rsidR="00033F30" w:rsidRPr="00AF5BED" w:rsidP="007F6C72">
            <w:pPr>
              <w:jc w:val="center"/>
              <w:rPr>
                <w:rFonts w:ascii="Arial" w:hAnsi="Arial" w:cs="Arial"/>
                <w:b/>
              </w:rPr>
            </w:pPr>
            <w:r w:rsidRPr="00AF5BED">
              <w:rPr>
                <w:rFonts w:ascii="Arial" w:hAnsi="Arial" w:cs="Arial"/>
                <w:b/>
              </w:rPr>
              <w:t>Total Price</w:t>
            </w:r>
          </w:p>
        </w:tc>
      </w:tr>
      <w:tr w:rsidTr="00033F30">
        <w:tblPrEx>
          <w:tblW w:w="9586" w:type="dxa"/>
          <w:tblLook w:val="04A0"/>
        </w:tblPrEx>
        <w:tc>
          <w:tcPr>
            <w:tcW w:w="1294" w:type="dxa"/>
          </w:tcPr>
          <w:p w:rsidR="00033F30" w:rsidRPr="00033F30" w:rsidP="007F6C72">
            <w:pPr>
              <w:rPr>
                <w:rFonts w:ascii="Arial" w:hAnsi="Arial" w:cs="Arial"/>
              </w:rPr>
            </w:pPr>
            <w:r w:rsidRPr="00033F30">
              <w:rPr>
                <w:rFonts w:ascii="Arial" w:hAnsi="Arial" w:cs="Arial"/>
              </w:rPr>
              <w:t>0001</w:t>
            </w:r>
          </w:p>
        </w:tc>
        <w:tc>
          <w:tcPr>
            <w:tcW w:w="3996" w:type="dxa"/>
          </w:tcPr>
          <w:p w:rsidR="00033F30" w:rsidRPr="00033F30" w:rsidP="007F6C72">
            <w:pPr>
              <w:rPr>
                <w:rFonts w:ascii="Arial" w:hAnsi="Arial" w:cs="Arial"/>
              </w:rPr>
            </w:pPr>
            <w:r w:rsidRPr="00033F30">
              <w:rPr>
                <w:rFonts w:ascii="Arial" w:hAnsi="Arial" w:cs="Arial"/>
                <w:iCs/>
              </w:rPr>
              <w:t>Pest Control Management Services</w:t>
            </w:r>
          </w:p>
        </w:tc>
        <w:tc>
          <w:tcPr>
            <w:tcW w:w="1190" w:type="dxa"/>
          </w:tcPr>
          <w:p w:rsidR="00033F30" w:rsidRPr="00033F30" w:rsidP="007F6C72">
            <w:pPr>
              <w:rPr>
                <w:rFonts w:ascii="Arial" w:hAnsi="Arial" w:cs="Arial"/>
              </w:rPr>
            </w:pPr>
            <w:r w:rsidRPr="00033F30">
              <w:rPr>
                <w:rFonts w:ascii="Arial" w:hAnsi="Arial" w:cs="Arial"/>
              </w:rPr>
              <w:t>1</w:t>
            </w:r>
          </w:p>
        </w:tc>
        <w:tc>
          <w:tcPr>
            <w:tcW w:w="1190" w:type="dxa"/>
          </w:tcPr>
          <w:p w:rsidR="00033F30" w:rsidRPr="00033F30" w:rsidP="007F6C72">
            <w:pPr>
              <w:rPr>
                <w:rFonts w:ascii="Arial" w:hAnsi="Arial" w:cs="Arial"/>
              </w:rPr>
            </w:pPr>
            <w:r w:rsidRPr="00033F30">
              <w:rPr>
                <w:rFonts w:ascii="Arial" w:hAnsi="Arial" w:cs="Arial"/>
              </w:rPr>
              <w:t>YR</w:t>
            </w:r>
          </w:p>
        </w:tc>
        <w:tc>
          <w:tcPr>
            <w:tcW w:w="917" w:type="dxa"/>
          </w:tcPr>
          <w:p w:rsidR="00033F30" w:rsidRPr="00AF5BED" w:rsidP="007F6C72">
            <w:pPr>
              <w:rPr>
                <w:rFonts w:ascii="Arial" w:hAnsi="Arial" w:cs="Arial"/>
              </w:rPr>
            </w:pPr>
          </w:p>
        </w:tc>
        <w:tc>
          <w:tcPr>
            <w:tcW w:w="999" w:type="dxa"/>
          </w:tcPr>
          <w:p w:rsidR="00033F30" w:rsidRPr="00AF5BED" w:rsidP="007F6C72">
            <w:pPr>
              <w:rPr>
                <w:rFonts w:ascii="Arial" w:hAnsi="Arial" w:cs="Arial"/>
              </w:rPr>
            </w:pPr>
          </w:p>
        </w:tc>
      </w:tr>
      <w:tr w:rsidTr="00033F30">
        <w:tblPrEx>
          <w:tblW w:w="9586" w:type="dxa"/>
          <w:tblLook w:val="04A0"/>
        </w:tblPrEx>
        <w:tc>
          <w:tcPr>
            <w:tcW w:w="1294" w:type="dxa"/>
          </w:tcPr>
          <w:p w:rsidR="00033F30" w:rsidRPr="00033F30" w:rsidP="007F6C72">
            <w:pPr>
              <w:rPr>
                <w:rFonts w:ascii="Arial" w:hAnsi="Arial" w:cs="Arial"/>
              </w:rPr>
            </w:pPr>
            <w:r w:rsidRPr="00033F30">
              <w:rPr>
                <w:rFonts w:ascii="Arial" w:hAnsi="Arial" w:cs="Arial"/>
              </w:rPr>
              <w:t>1001</w:t>
            </w:r>
          </w:p>
        </w:tc>
        <w:tc>
          <w:tcPr>
            <w:tcW w:w="3996" w:type="dxa"/>
          </w:tcPr>
          <w:p w:rsidR="00033F30" w:rsidRPr="00033F30" w:rsidP="007F6C72">
            <w:pPr>
              <w:rPr>
                <w:rFonts w:ascii="Arial" w:hAnsi="Arial" w:cs="Arial"/>
                <w:iCs/>
                <w:color w:val="0070C0"/>
              </w:rPr>
            </w:pPr>
            <w:r w:rsidRPr="00033F30">
              <w:rPr>
                <w:rFonts w:ascii="Arial" w:hAnsi="Arial" w:cs="Arial"/>
              </w:rPr>
              <w:t>Pest Control Management Services</w:t>
            </w:r>
          </w:p>
        </w:tc>
        <w:tc>
          <w:tcPr>
            <w:tcW w:w="1190" w:type="dxa"/>
          </w:tcPr>
          <w:p w:rsidR="00033F30" w:rsidRPr="00033F30" w:rsidP="007F6C72">
            <w:pPr>
              <w:rPr>
                <w:rFonts w:ascii="Arial" w:hAnsi="Arial" w:cs="Arial"/>
              </w:rPr>
            </w:pPr>
            <w:r w:rsidRPr="00033F30">
              <w:rPr>
                <w:rFonts w:ascii="Arial" w:hAnsi="Arial" w:cs="Arial"/>
              </w:rPr>
              <w:t>1</w:t>
            </w:r>
          </w:p>
        </w:tc>
        <w:tc>
          <w:tcPr>
            <w:tcW w:w="1190" w:type="dxa"/>
          </w:tcPr>
          <w:p w:rsidR="00033F30" w:rsidRPr="00033F30" w:rsidP="007F6C72">
            <w:pPr>
              <w:rPr>
                <w:rFonts w:ascii="Arial" w:hAnsi="Arial" w:cs="Arial"/>
              </w:rPr>
            </w:pPr>
            <w:r w:rsidRPr="00033F30">
              <w:rPr>
                <w:rFonts w:ascii="Arial" w:hAnsi="Arial" w:cs="Arial"/>
              </w:rPr>
              <w:t>YR</w:t>
            </w:r>
          </w:p>
        </w:tc>
        <w:tc>
          <w:tcPr>
            <w:tcW w:w="917" w:type="dxa"/>
          </w:tcPr>
          <w:p w:rsidR="00033F30" w:rsidRPr="00AF5BED" w:rsidP="007F6C72">
            <w:pPr>
              <w:rPr>
                <w:rFonts w:ascii="Arial" w:hAnsi="Arial" w:cs="Arial"/>
              </w:rPr>
            </w:pPr>
          </w:p>
        </w:tc>
        <w:tc>
          <w:tcPr>
            <w:tcW w:w="999" w:type="dxa"/>
          </w:tcPr>
          <w:p w:rsidR="00033F30" w:rsidRPr="00AF5BED" w:rsidP="007F6C72">
            <w:pPr>
              <w:rPr>
                <w:rFonts w:ascii="Arial" w:hAnsi="Arial" w:cs="Arial"/>
              </w:rPr>
            </w:pPr>
          </w:p>
        </w:tc>
      </w:tr>
      <w:tr w:rsidTr="00033F30">
        <w:tblPrEx>
          <w:tblW w:w="9586" w:type="dxa"/>
          <w:tblLook w:val="04A0"/>
        </w:tblPrEx>
        <w:tc>
          <w:tcPr>
            <w:tcW w:w="1294" w:type="dxa"/>
          </w:tcPr>
          <w:p w:rsidR="00033F30" w:rsidRPr="00033F30" w:rsidP="007F6C72">
            <w:pPr>
              <w:rPr>
                <w:rFonts w:ascii="Arial" w:hAnsi="Arial" w:cs="Arial"/>
              </w:rPr>
            </w:pPr>
            <w:r w:rsidRPr="00033F30">
              <w:rPr>
                <w:rFonts w:ascii="Arial" w:hAnsi="Arial" w:cs="Arial"/>
              </w:rPr>
              <w:t>2001</w:t>
            </w:r>
          </w:p>
        </w:tc>
        <w:tc>
          <w:tcPr>
            <w:tcW w:w="3996" w:type="dxa"/>
          </w:tcPr>
          <w:p w:rsidR="00033F30" w:rsidRPr="00033F30" w:rsidP="007F6C72">
            <w:pPr>
              <w:rPr>
                <w:rFonts w:ascii="Arial" w:hAnsi="Arial" w:cs="Arial"/>
                <w:iCs/>
                <w:color w:val="0070C0"/>
              </w:rPr>
            </w:pPr>
            <w:r w:rsidRPr="00033F30">
              <w:rPr>
                <w:rFonts w:ascii="Arial" w:hAnsi="Arial" w:cs="Arial"/>
              </w:rPr>
              <w:t>Pest Control Management Services</w:t>
            </w:r>
          </w:p>
        </w:tc>
        <w:tc>
          <w:tcPr>
            <w:tcW w:w="1190" w:type="dxa"/>
          </w:tcPr>
          <w:p w:rsidR="00033F30" w:rsidRPr="00033F30" w:rsidP="007F6C72">
            <w:pPr>
              <w:rPr>
                <w:rFonts w:ascii="Arial" w:hAnsi="Arial" w:cs="Arial"/>
              </w:rPr>
            </w:pPr>
            <w:r w:rsidRPr="00033F30">
              <w:rPr>
                <w:rFonts w:ascii="Arial" w:hAnsi="Arial" w:cs="Arial"/>
              </w:rPr>
              <w:t>1</w:t>
            </w:r>
          </w:p>
        </w:tc>
        <w:tc>
          <w:tcPr>
            <w:tcW w:w="1190" w:type="dxa"/>
          </w:tcPr>
          <w:p w:rsidR="00033F30" w:rsidRPr="00033F30" w:rsidP="007F6C72">
            <w:pPr>
              <w:rPr>
                <w:rFonts w:ascii="Arial" w:hAnsi="Arial" w:cs="Arial"/>
              </w:rPr>
            </w:pPr>
            <w:r w:rsidRPr="00033F30">
              <w:rPr>
                <w:rFonts w:ascii="Arial" w:hAnsi="Arial" w:cs="Arial"/>
              </w:rPr>
              <w:t>YR</w:t>
            </w:r>
          </w:p>
        </w:tc>
        <w:tc>
          <w:tcPr>
            <w:tcW w:w="917" w:type="dxa"/>
          </w:tcPr>
          <w:p w:rsidR="00033F30" w:rsidRPr="00AF5BED" w:rsidP="007F6C72">
            <w:pPr>
              <w:rPr>
                <w:rFonts w:ascii="Arial" w:hAnsi="Arial" w:cs="Arial"/>
              </w:rPr>
            </w:pPr>
          </w:p>
        </w:tc>
        <w:tc>
          <w:tcPr>
            <w:tcW w:w="999" w:type="dxa"/>
          </w:tcPr>
          <w:p w:rsidR="00033F30" w:rsidRPr="00AF5BED" w:rsidP="007F6C72">
            <w:pPr>
              <w:rPr>
                <w:rFonts w:ascii="Arial" w:hAnsi="Arial" w:cs="Arial"/>
              </w:rPr>
            </w:pPr>
          </w:p>
        </w:tc>
      </w:tr>
      <w:tr w:rsidTr="00033F30">
        <w:tblPrEx>
          <w:tblW w:w="9586" w:type="dxa"/>
          <w:tblLook w:val="04A0"/>
        </w:tblPrEx>
        <w:tc>
          <w:tcPr>
            <w:tcW w:w="1294" w:type="dxa"/>
          </w:tcPr>
          <w:p w:rsidR="00033F30" w:rsidRPr="00033F30" w:rsidP="007F6C72">
            <w:pPr>
              <w:rPr>
                <w:rFonts w:ascii="Arial" w:hAnsi="Arial" w:cs="Arial"/>
              </w:rPr>
            </w:pPr>
            <w:r w:rsidRPr="00033F30">
              <w:rPr>
                <w:rFonts w:ascii="Arial" w:hAnsi="Arial" w:cs="Arial"/>
              </w:rPr>
              <w:t>3001</w:t>
            </w:r>
          </w:p>
        </w:tc>
        <w:tc>
          <w:tcPr>
            <w:tcW w:w="3996" w:type="dxa"/>
          </w:tcPr>
          <w:p w:rsidR="00033F30" w:rsidRPr="00033F30" w:rsidP="007F6C72">
            <w:pPr>
              <w:rPr>
                <w:rFonts w:ascii="Arial" w:hAnsi="Arial" w:cs="Arial"/>
                <w:iCs/>
                <w:color w:val="0070C0"/>
              </w:rPr>
            </w:pPr>
            <w:r w:rsidRPr="00033F30">
              <w:rPr>
                <w:rFonts w:ascii="Arial" w:hAnsi="Arial" w:cs="Arial"/>
              </w:rPr>
              <w:t>Pest Control Management Services</w:t>
            </w:r>
          </w:p>
        </w:tc>
        <w:tc>
          <w:tcPr>
            <w:tcW w:w="1190" w:type="dxa"/>
          </w:tcPr>
          <w:p w:rsidR="00033F30" w:rsidRPr="00033F30" w:rsidP="007F6C72">
            <w:pPr>
              <w:rPr>
                <w:rFonts w:ascii="Arial" w:hAnsi="Arial" w:cs="Arial"/>
              </w:rPr>
            </w:pPr>
            <w:r w:rsidRPr="00033F30">
              <w:rPr>
                <w:rFonts w:ascii="Arial" w:hAnsi="Arial" w:cs="Arial"/>
              </w:rPr>
              <w:t>1</w:t>
            </w:r>
          </w:p>
        </w:tc>
        <w:tc>
          <w:tcPr>
            <w:tcW w:w="1190" w:type="dxa"/>
          </w:tcPr>
          <w:p w:rsidR="00033F30" w:rsidRPr="00033F30" w:rsidP="007F6C72">
            <w:pPr>
              <w:rPr>
                <w:rFonts w:ascii="Arial" w:hAnsi="Arial" w:cs="Arial"/>
              </w:rPr>
            </w:pPr>
            <w:r w:rsidRPr="00033F30">
              <w:rPr>
                <w:rFonts w:ascii="Arial" w:hAnsi="Arial" w:cs="Arial"/>
              </w:rPr>
              <w:t>YR</w:t>
            </w:r>
          </w:p>
        </w:tc>
        <w:tc>
          <w:tcPr>
            <w:tcW w:w="917" w:type="dxa"/>
          </w:tcPr>
          <w:p w:rsidR="00033F30" w:rsidRPr="00AF5BED" w:rsidP="007F6C72">
            <w:pPr>
              <w:rPr>
                <w:rFonts w:ascii="Arial" w:hAnsi="Arial" w:cs="Arial"/>
              </w:rPr>
            </w:pPr>
          </w:p>
        </w:tc>
        <w:tc>
          <w:tcPr>
            <w:tcW w:w="999" w:type="dxa"/>
          </w:tcPr>
          <w:p w:rsidR="00033F30" w:rsidRPr="00AF5BED" w:rsidP="007F6C72">
            <w:pPr>
              <w:rPr>
                <w:rFonts w:ascii="Arial" w:hAnsi="Arial" w:cs="Arial"/>
              </w:rPr>
            </w:pPr>
          </w:p>
        </w:tc>
      </w:tr>
      <w:tr w:rsidTr="00033F30">
        <w:tblPrEx>
          <w:tblW w:w="9586" w:type="dxa"/>
          <w:tblLook w:val="04A0"/>
        </w:tblPrEx>
        <w:tc>
          <w:tcPr>
            <w:tcW w:w="1294" w:type="dxa"/>
          </w:tcPr>
          <w:p w:rsidR="00033F30" w:rsidRPr="00033F30" w:rsidP="007F6C72">
            <w:pPr>
              <w:rPr>
                <w:rFonts w:ascii="Arial" w:hAnsi="Arial" w:cs="Arial"/>
              </w:rPr>
            </w:pPr>
            <w:r w:rsidRPr="00033F30">
              <w:rPr>
                <w:rFonts w:ascii="Arial" w:hAnsi="Arial" w:cs="Arial"/>
              </w:rPr>
              <w:t>4001</w:t>
            </w:r>
          </w:p>
        </w:tc>
        <w:tc>
          <w:tcPr>
            <w:tcW w:w="3996" w:type="dxa"/>
          </w:tcPr>
          <w:p w:rsidR="00033F30" w:rsidRPr="00033F30" w:rsidP="007F6C72">
            <w:pPr>
              <w:rPr>
                <w:rFonts w:ascii="Arial" w:hAnsi="Arial" w:cs="Arial"/>
                <w:iCs/>
                <w:color w:val="0070C0"/>
              </w:rPr>
            </w:pPr>
            <w:r w:rsidRPr="00033F30">
              <w:rPr>
                <w:rFonts w:ascii="Arial" w:hAnsi="Arial" w:cs="Arial"/>
              </w:rPr>
              <w:t>Pest Control Management Services</w:t>
            </w:r>
          </w:p>
        </w:tc>
        <w:tc>
          <w:tcPr>
            <w:tcW w:w="1190" w:type="dxa"/>
          </w:tcPr>
          <w:p w:rsidR="00033F30" w:rsidRPr="00033F30" w:rsidP="007F6C72">
            <w:pPr>
              <w:rPr>
                <w:rFonts w:ascii="Arial" w:hAnsi="Arial" w:cs="Arial"/>
              </w:rPr>
            </w:pPr>
            <w:r w:rsidRPr="00033F30">
              <w:rPr>
                <w:rFonts w:ascii="Arial" w:hAnsi="Arial" w:cs="Arial"/>
              </w:rPr>
              <w:t>1</w:t>
            </w:r>
          </w:p>
        </w:tc>
        <w:tc>
          <w:tcPr>
            <w:tcW w:w="1190" w:type="dxa"/>
          </w:tcPr>
          <w:p w:rsidR="00033F30" w:rsidRPr="00033F30" w:rsidP="007F6C72">
            <w:pPr>
              <w:rPr>
                <w:rFonts w:ascii="Arial" w:hAnsi="Arial" w:cs="Arial"/>
              </w:rPr>
            </w:pPr>
            <w:r w:rsidRPr="00033F30">
              <w:rPr>
                <w:rFonts w:ascii="Arial" w:hAnsi="Arial" w:cs="Arial"/>
              </w:rPr>
              <w:t>YR</w:t>
            </w:r>
          </w:p>
        </w:tc>
        <w:tc>
          <w:tcPr>
            <w:tcW w:w="917" w:type="dxa"/>
          </w:tcPr>
          <w:p w:rsidR="00033F30" w:rsidRPr="00AF5BED" w:rsidP="007F6C72">
            <w:pPr>
              <w:rPr>
                <w:rFonts w:ascii="Arial" w:hAnsi="Arial" w:cs="Arial"/>
              </w:rPr>
            </w:pPr>
          </w:p>
        </w:tc>
        <w:tc>
          <w:tcPr>
            <w:tcW w:w="999" w:type="dxa"/>
          </w:tcPr>
          <w:p w:rsidR="00033F30" w:rsidRPr="00AF5BED" w:rsidP="007F6C72">
            <w:pPr>
              <w:rPr>
                <w:rFonts w:ascii="Arial" w:hAnsi="Arial" w:cs="Arial"/>
              </w:rPr>
            </w:pPr>
          </w:p>
        </w:tc>
      </w:tr>
    </w:tbl>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jc w:val="center"/>
        <w:rPr>
          <w:rFonts w:ascii="Calibri" w:eastAsia="Times New Roman" w:hAnsi="Calibri" w:cs="Calibri"/>
          <w:b/>
          <w:kern w:val="0"/>
          <w14:ligatures w14:val="none"/>
        </w:rPr>
      </w:pPr>
      <w:r w:rsidRPr="00AF5BED">
        <w:rPr>
          <w:rFonts w:ascii="Arial" w:eastAsia="Times New Roman" w:hAnsi="Arial" w:cs="Arial"/>
          <w:color w:val="0070C0"/>
          <w:kern w:val="0"/>
          <w14:ligatures w14:val="none"/>
        </w:rPr>
        <w:t xml:space="preserve"> </w:t>
      </w:r>
      <w:r w:rsidRPr="00AF5BED">
        <w:rPr>
          <w:rFonts w:ascii="Calibri" w:eastAsia="Times New Roman" w:hAnsi="Calibri" w:cs="Calibri"/>
          <w:b/>
          <w:kern w:val="0"/>
          <w14:ligatures w14:val="none"/>
        </w:rPr>
        <w:t>Performance Work Statement</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jc w:val="center"/>
        <w:rPr>
          <w:rFonts w:ascii="Calibri" w:eastAsia="Times New Roman" w:hAnsi="Calibri" w:cs="Calibri"/>
          <w:b/>
          <w:kern w:val="0"/>
          <w14:ligatures w14:val="none"/>
        </w:rPr>
      </w:pPr>
      <w:bookmarkStart w:id="0" w:name="_Hlk7768963"/>
      <w:r w:rsidRPr="00AF5BED">
        <w:rPr>
          <w:rFonts w:ascii="Calibri" w:eastAsia="Times New Roman" w:hAnsi="Calibri" w:cs="Calibri"/>
          <w:b/>
          <w:kern w:val="0"/>
          <w14:ligatures w14:val="none"/>
        </w:rPr>
        <w:t>Integrated Pest Management Services (for Integrated Pest Management Plan)</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jc w:val="center"/>
        <w:rPr>
          <w:rFonts w:ascii="Calibri" w:eastAsia="Times New Roman" w:hAnsi="Calibri" w:cs="Calibri"/>
          <w:b/>
          <w:kern w:val="0"/>
          <w14:ligatures w14:val="none"/>
        </w:rPr>
      </w:pPr>
      <w:bookmarkEnd w:id="0"/>
      <w:r w:rsidRPr="00AF5BED">
        <w:rPr>
          <w:rFonts w:ascii="Calibri" w:eastAsia="Times New Roman" w:hAnsi="Calibri" w:cs="Calibri"/>
          <w:b/>
          <w:kern w:val="0"/>
          <w14:ligatures w14:val="none"/>
        </w:rPr>
        <w:t>Manchester VA Medical Center</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jc w:val="center"/>
        <w:rPr>
          <w:rFonts w:ascii="Calibri" w:eastAsia="Times New Roman" w:hAnsi="Calibri" w:cs="Calibri"/>
          <w:b/>
          <w:kern w:val="0"/>
          <w14:ligatures w14:val="none"/>
        </w:rPr>
      </w:pPr>
      <w:r w:rsidRPr="00AF5BED">
        <w:rPr>
          <w:rFonts w:ascii="Calibri" w:eastAsia="Times New Roman" w:hAnsi="Calibri" w:cs="Calibri"/>
          <w:b/>
          <w:kern w:val="0"/>
          <w14:ligatures w14:val="none"/>
        </w:rPr>
        <w:t>Manchester, NH</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caps/>
          <w:kern w:val="0"/>
          <w14:ligatures w14:val="none"/>
        </w:rPr>
      </w:pPr>
      <w:r w:rsidRPr="00AF5BED">
        <w:rPr>
          <w:rFonts w:ascii="Calibri" w:eastAsia="Times New Roman" w:hAnsi="Calibri" w:cs="Calibri"/>
          <w:b/>
          <w:caps/>
          <w:kern w:val="0"/>
          <w14:ligatures w14:val="none"/>
        </w:rPr>
        <w:t>1.</w:t>
      </w:r>
      <w:r w:rsidRPr="00AF5BED">
        <w:rPr>
          <w:rFonts w:ascii="Calibri" w:eastAsia="Times New Roman" w:hAnsi="Calibri" w:cs="Calibri"/>
          <w:b/>
          <w:caps/>
          <w:kern w:val="0"/>
          <w14:ligatures w14:val="none"/>
        </w:rPr>
        <w:tab/>
        <w:t>purpose</w:t>
      </w:r>
    </w:p>
    <w:p w:rsidR="00AF5BED" w:rsidRPr="00AF5BED" w:rsidP="00AF5BED">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ind w:left="1" w:hanging="1"/>
        <w:rPr>
          <w:rFonts w:ascii="Calibri" w:eastAsia="Times New Roman" w:hAnsi="Calibri" w:cs="Calibri"/>
          <w:kern w:val="0"/>
          <w14:ligatures w14:val="none"/>
        </w:rPr>
      </w:pPr>
      <w:r w:rsidRPr="00AF5BED">
        <w:rPr>
          <w:rFonts w:ascii="Calibri" w:eastAsia="Times New Roman" w:hAnsi="Calibri" w:cs="Calibri"/>
          <w:kern w:val="0"/>
          <w14:ligatures w14:val="none"/>
        </w:rPr>
        <w:tab/>
        <w:t>1.1</w:t>
      </w:r>
      <w:r w:rsidRPr="00AF5BED">
        <w:rPr>
          <w:rFonts w:ascii="Calibri" w:eastAsia="Times New Roman" w:hAnsi="Calibri" w:cs="Calibri"/>
          <w:kern w:val="0"/>
          <w14:ligatures w14:val="none"/>
        </w:rPr>
        <w:tab/>
        <w:t xml:space="preserve">Integrated Pest Management (IPM) Services are needed for Manchester VA Medical Center. Integrated Pest Management Services involve the implementation of an Integrated Pest Management (IPM) plan which will achieve long term environmental sound pest suppression using a wide variety of technological mechanisms and management practices. The IPM shall properly mitigate and address the pest infestations that are occurring (or that are expected to occur) at the facility. </w:t>
      </w:r>
      <w:r w:rsidRPr="00AF5BED">
        <w:rPr>
          <w:rFonts w:ascii="Calibri" w:eastAsia="Times New Roman" w:hAnsi="Calibri" w:cs="Calibri"/>
          <w:kern w:val="0"/>
          <w14:ligatures w14:val="none"/>
        </w:rPr>
        <w:br/>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ind w:left="720" w:hanging="720"/>
        <w:rPr>
          <w:rFonts w:ascii="Calibri" w:eastAsia="Times New Roman" w:hAnsi="Calibri" w:cs="Calibri"/>
          <w:b/>
          <w:caps/>
          <w:kern w:val="0"/>
          <w14:ligatures w14:val="none"/>
        </w:rPr>
      </w:pPr>
      <w:r w:rsidRPr="00AF5BED">
        <w:rPr>
          <w:rFonts w:ascii="Calibri" w:eastAsia="Times New Roman" w:hAnsi="Calibri" w:cs="Calibri"/>
          <w:b/>
          <w:caps/>
          <w:kern w:val="0"/>
          <w14:ligatures w14:val="none"/>
        </w:rPr>
        <w:t>2.</w:t>
      </w:r>
      <w:r w:rsidRPr="00AF5BED">
        <w:rPr>
          <w:rFonts w:ascii="Calibri" w:eastAsia="Times New Roman" w:hAnsi="Calibri" w:cs="Calibri"/>
          <w:b/>
          <w:caps/>
          <w:kern w:val="0"/>
          <w14:ligatures w14:val="none"/>
        </w:rPr>
        <w:tab/>
        <w:t>Objective</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2.1 The contractor shall provide all supervision, management, laboratory testing, tools, supplies, equipment, transportation, and labor to develop and implement an Integrated Pest Management (IPM) plan for the Manchester VA Medical Center. The implementation of an IPM shall be done in a manner that ensures the health and general well-being of patients, staff, and visitors. Such a plan must also include structural and procedural variations that reduce the food, water, harborage, and access used by pests. Contractor’s IPM shall also offer surveillance, trapping, pesticide application, pest removal components, and applicable reporting along with detailed, site-specific recommendations for structural and technical alterations, for pest control indoor and outdoor, within the property boundaries of the buildings.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ind w:left="360" w:hanging="360"/>
        <w:rPr>
          <w:rFonts w:ascii="Calibri" w:eastAsia="Times New Roman" w:hAnsi="Calibri" w:cs="Calibri"/>
          <w:kern w:val="0"/>
          <w14:ligatures w14:val="none"/>
        </w:rPr>
      </w:pPr>
      <w:r w:rsidRPr="00AF5BED">
        <w:rPr>
          <w:rFonts w:ascii="Calibri" w:eastAsia="Times New Roman" w:hAnsi="Calibri" w:cs="Calibri"/>
          <w:b/>
          <w:kern w:val="0"/>
          <w14:ligatures w14:val="none"/>
        </w:rPr>
        <w:t>3.</w:t>
      </w:r>
      <w:r w:rsidRPr="00AF5BED">
        <w:rPr>
          <w:rFonts w:ascii="Calibri" w:eastAsia="Times New Roman" w:hAnsi="Calibri" w:cs="Calibri"/>
          <w:b/>
          <w:kern w:val="0"/>
          <w14:ligatures w14:val="none"/>
        </w:rPr>
        <w:tab/>
        <w:t>GENERAL INFORMATION</w:t>
      </w:r>
      <w:r w:rsidRPr="00AF5BED">
        <w:rPr>
          <w:rFonts w:ascii="Calibri" w:eastAsia="Times New Roman" w:hAnsi="Calibri" w:cs="Calibri"/>
          <w:b/>
          <w:kern w:val="0"/>
          <w14:ligatures w14:val="none"/>
        </w:rPr>
        <w:br/>
      </w:r>
      <w:r w:rsidRPr="00AF5BED">
        <w:rPr>
          <w:rFonts w:ascii="Calibri" w:eastAsia="Times New Roman" w:hAnsi="Calibri" w:cs="Calibri"/>
          <w:b/>
          <w:kern w:val="0"/>
          <w14:ligatures w14:val="none"/>
        </w:rPr>
        <w:br/>
        <w:t>3.1 PERFORMANCE PERIOD:</w:t>
      </w:r>
      <w:r w:rsidRPr="00AF5BED">
        <w:rPr>
          <w:rFonts w:ascii="Calibri" w:eastAsia="Times New Roman" w:hAnsi="Calibri" w:cs="Calibri"/>
          <w:kern w:val="0"/>
          <w14:ligatures w14:val="none"/>
        </w:rPr>
        <w:t xml:space="preserve">  The expected Period of Performance for this contract is a base year (of 12 months) and (4) option years (that are 12 months each). Option year renewals may or may not be exercised (based on needs of and at the discretion of) the U.S. Government. The actual performance period shall be established at the time of contract award.</w:t>
      </w:r>
      <w:r w:rsidRPr="00AF5BED">
        <w:rPr>
          <w:rFonts w:ascii="Calibri" w:eastAsia="Times New Roman" w:hAnsi="Calibri" w:cs="Calibri"/>
          <w:b/>
          <w:kern w:val="0"/>
          <w14:ligatures w14:val="none"/>
        </w:rPr>
        <w:br/>
      </w:r>
      <w:r w:rsidRPr="00AF5BED">
        <w:rPr>
          <w:rFonts w:ascii="Calibri" w:eastAsia="Times New Roman" w:hAnsi="Calibri" w:cs="Calibri"/>
          <w:b/>
          <w:kern w:val="0"/>
          <w14:ligatures w14:val="none"/>
        </w:rPr>
        <w:br/>
        <w:t>3.2 TYPE OF CONTRACT:</w:t>
      </w:r>
      <w:r w:rsidRPr="00AF5BED">
        <w:rPr>
          <w:rFonts w:ascii="Calibri" w:eastAsia="Times New Roman" w:hAnsi="Calibri" w:cs="Calibri"/>
          <w:kern w:val="0"/>
          <w14:ligatures w14:val="none"/>
        </w:rPr>
        <w:t xml:space="preserve">  The Government contemplates the award of a Firm Fixed Price contract for this requirement. </w:t>
      </w:r>
      <w:r w:rsidRPr="00AF5BED">
        <w:rPr>
          <w:rFonts w:ascii="Calibri" w:eastAsia="Times New Roman" w:hAnsi="Calibri" w:cs="Calibri"/>
          <w:kern w:val="0"/>
          <w14:ligatures w14:val="none"/>
        </w:rPr>
        <w:br/>
      </w:r>
      <w:r w:rsidRPr="00AF5BED">
        <w:rPr>
          <w:rFonts w:ascii="Calibri" w:eastAsia="Times New Roman" w:hAnsi="Calibri" w:cs="Calibri"/>
          <w:b/>
          <w:kern w:val="0"/>
          <w14:ligatures w14:val="none"/>
        </w:rPr>
        <w:tab/>
      </w:r>
      <w:r w:rsidRPr="00AF5BED">
        <w:rPr>
          <w:rFonts w:ascii="Calibri" w:eastAsia="Times New Roman" w:hAnsi="Calibri" w:cs="Calibri"/>
          <w:b/>
          <w:kern w:val="0"/>
          <w14:ligatures w14:val="none"/>
        </w:rPr>
        <w:br/>
        <w:t xml:space="preserve">3.3 WORK HOURS (FOR EXECUTION OF SERVICES):  </w:t>
      </w:r>
      <w:r w:rsidRPr="00AF5BED">
        <w:rPr>
          <w:rFonts w:ascii="Calibri" w:eastAsia="Times New Roman" w:hAnsi="Calibri" w:cs="Calibri"/>
          <w:kern w:val="0"/>
          <w14:ligatures w14:val="none"/>
        </w:rPr>
        <w:t xml:space="preserve">The service schedule will be developed between the contractor and the Contractor Officer Representative (COR) (or other authorized designee/representative) at the beginning of the performance period. Normal, routine services will occur twice a week on Tuesdays and Fridays. It is expected that the contractor be on site </w:t>
      </w:r>
      <w:r w:rsidRPr="00AF5BED">
        <w:rPr>
          <w:rFonts w:ascii="Calibri" w:eastAsia="Times New Roman" w:hAnsi="Calibri" w:cs="Calibri"/>
          <w:kern w:val="0"/>
          <w:u w:val="single"/>
          <w14:ligatures w14:val="none"/>
        </w:rPr>
        <w:t>and</w:t>
      </w:r>
      <w:r w:rsidRPr="00AF5BED">
        <w:rPr>
          <w:rFonts w:ascii="Calibri" w:eastAsia="Times New Roman" w:hAnsi="Calibri" w:cs="Calibri"/>
          <w:kern w:val="0"/>
          <w14:ligatures w14:val="none"/>
        </w:rPr>
        <w:t xml:space="preserve"> perform work on these days. While on site it is required that the contractor check in with facility representatives to discuss the status/progress of the IPM </w:t>
      </w:r>
      <w:r w:rsidRPr="00AF5BED">
        <w:rPr>
          <w:rFonts w:ascii="Calibri" w:eastAsia="Times New Roman" w:hAnsi="Calibri" w:cs="Calibri"/>
          <w:kern w:val="0"/>
          <w14:ligatures w14:val="none"/>
        </w:rPr>
        <w:t xml:space="preserve">and other pest management issues if needed. Services shall be performed during the VA normal business hours, 7:00 a.m. through 4:30 p.m., Monday through Friday, excluding Federal holidays. Any work that needs to take place outside of the scope of normal business hours shall be approved by the Contracting Officer’s Representative (COR) (or other authorized designee/representative) prior to the commencement of work. At least one (1) day advanced notice is required for work that is to be performed outside of normal business hours. </w:t>
      </w:r>
      <w:r w:rsidRPr="00AF5BED">
        <w:rPr>
          <w:rFonts w:ascii="Calibri" w:eastAsia="Times New Roman" w:hAnsi="Calibri" w:cs="Calibri"/>
          <w:kern w:val="0"/>
          <w14:ligatures w14:val="none"/>
        </w:rPr>
        <w:br/>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ind w:left="360" w:hanging="360"/>
        <w:rPr>
          <w:rFonts w:ascii="Calibri" w:eastAsia="Times New Roman" w:hAnsi="Calibri" w:cs="Calibri"/>
          <w:kern w:val="0"/>
          <w14:ligatures w14:val="none"/>
        </w:rPr>
      </w:pPr>
      <w:r w:rsidRPr="00AF5BED">
        <w:rPr>
          <w:rFonts w:ascii="Calibri" w:eastAsia="Times New Roman" w:hAnsi="Calibri" w:cs="Calibri"/>
          <w:b/>
          <w:kern w:val="0"/>
          <w14:ligatures w14:val="none"/>
        </w:rPr>
        <w:t>3.4 FEDERAL HOLIDAYS:</w:t>
      </w:r>
      <w:r w:rsidRPr="00AF5BED">
        <w:rPr>
          <w:rFonts w:ascii="Calibri" w:eastAsia="Times New Roman" w:hAnsi="Calibri" w:cs="Calibri"/>
          <w:kern w:val="0"/>
          <w14:ligatures w14:val="none"/>
        </w:rPr>
        <w:t xml:space="preserve">  As stated in Section 3.3 the Federal Holidays which are observed by the federal government are annotated below. </w:t>
      </w:r>
    </w:p>
    <w:p w:rsidR="00AF5BED" w:rsidRPr="00AF5BED" w:rsidP="00AF5BED">
      <w:pPr>
        <w:numPr>
          <w:ilvl w:val="2"/>
          <w:numId w:val="1"/>
        </w:numPr>
        <w:tabs>
          <w:tab w:val="left" w:pos="2981"/>
        </w:tabs>
        <w:kinsoku w:val="0"/>
        <w:overflowPunct w:val="0"/>
        <w:autoSpaceDE w:val="0"/>
        <w:autoSpaceDN w:val="0"/>
        <w:adjustRightInd w:val="0"/>
        <w:spacing w:after="0" w:line="28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New Year’s</w:t>
      </w:r>
      <w:r w:rsidRPr="00AF5BED">
        <w:rPr>
          <w:rFonts w:ascii="Calibri" w:eastAsia="Times New Roman" w:hAnsi="Calibri" w:cs="Calibri"/>
          <w:spacing w:val="1"/>
          <w:kern w:val="0"/>
          <w14:ligatures w14:val="none"/>
        </w:rPr>
        <w:t xml:space="preserve"> </w:t>
      </w:r>
      <w:r w:rsidRPr="00AF5BED">
        <w:rPr>
          <w:rFonts w:ascii="Calibri" w:eastAsia="Times New Roman" w:hAnsi="Calibri" w:cs="Calibri"/>
          <w:kern w:val="0"/>
          <w14:ligatures w14:val="none"/>
        </w:rPr>
        <w:t>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Martin Luther King</w:t>
      </w:r>
      <w:r w:rsidRPr="00AF5BED">
        <w:rPr>
          <w:rFonts w:ascii="Calibri" w:eastAsia="Times New Roman" w:hAnsi="Calibri" w:cs="Calibri"/>
          <w:spacing w:val="-2"/>
          <w:kern w:val="0"/>
          <w14:ligatures w14:val="none"/>
        </w:rPr>
        <w:t>’s Birthday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President’s</w:t>
      </w:r>
      <w:r w:rsidRPr="00AF5BED">
        <w:rPr>
          <w:rFonts w:ascii="Calibri" w:eastAsia="Times New Roman" w:hAnsi="Calibri" w:cs="Calibri"/>
          <w:spacing w:val="-1"/>
          <w:kern w:val="0"/>
          <w14:ligatures w14:val="none"/>
        </w:rPr>
        <w:t xml:space="preserve"> </w:t>
      </w:r>
      <w:r w:rsidRPr="00AF5BED">
        <w:rPr>
          <w:rFonts w:ascii="Calibri" w:eastAsia="Times New Roman" w:hAnsi="Calibri" w:cs="Calibri"/>
          <w:kern w:val="0"/>
          <w14:ligatures w14:val="none"/>
        </w:rPr>
        <w:t>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Memorial 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Juneteenth</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Independence</w:t>
      </w:r>
      <w:r w:rsidRPr="00AF5BED">
        <w:rPr>
          <w:rFonts w:ascii="Calibri" w:eastAsia="Times New Roman" w:hAnsi="Calibri" w:cs="Calibri"/>
          <w:spacing w:val="-1"/>
          <w:kern w:val="0"/>
          <w14:ligatures w14:val="none"/>
        </w:rPr>
        <w:t xml:space="preserve"> </w:t>
      </w:r>
      <w:r w:rsidRPr="00AF5BED">
        <w:rPr>
          <w:rFonts w:ascii="Calibri" w:eastAsia="Times New Roman" w:hAnsi="Calibri" w:cs="Calibri"/>
          <w:kern w:val="0"/>
          <w14:ligatures w14:val="none"/>
        </w:rPr>
        <w:t>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Labor 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Columbus 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Veterans</w:t>
      </w:r>
      <w:r w:rsidRPr="00AF5BED">
        <w:rPr>
          <w:rFonts w:ascii="Calibri" w:eastAsia="Times New Roman" w:hAnsi="Calibri" w:cs="Calibri"/>
          <w:spacing w:val="2"/>
          <w:kern w:val="0"/>
          <w14:ligatures w14:val="none"/>
        </w:rPr>
        <w:t xml:space="preserve"> </w:t>
      </w:r>
      <w:r w:rsidRPr="00AF5BED">
        <w:rPr>
          <w:rFonts w:ascii="Calibri" w:eastAsia="Times New Roman" w:hAnsi="Calibri" w:cs="Calibri"/>
          <w:kern w:val="0"/>
          <w14:ligatures w14:val="none"/>
        </w:rPr>
        <w:t>Day</w:t>
      </w:r>
    </w:p>
    <w:p w:rsidR="00AF5BED" w:rsidRPr="00AF5BED" w:rsidP="00AF5BED">
      <w:pPr>
        <w:numPr>
          <w:ilvl w:val="2"/>
          <w:numId w:val="1"/>
        </w:numPr>
        <w:tabs>
          <w:tab w:val="left" w:pos="2981"/>
        </w:tabs>
        <w:kinsoku w:val="0"/>
        <w:overflowPunct w:val="0"/>
        <w:autoSpaceDE w:val="0"/>
        <w:autoSpaceDN w:val="0"/>
        <w:adjustRightInd w:val="0"/>
        <w:spacing w:after="0" w:line="27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Thanksgiving</w:t>
      </w:r>
      <w:r w:rsidRPr="00AF5BED">
        <w:rPr>
          <w:rFonts w:ascii="Calibri" w:eastAsia="Times New Roman" w:hAnsi="Calibri" w:cs="Calibri"/>
          <w:spacing w:val="-3"/>
          <w:kern w:val="0"/>
          <w14:ligatures w14:val="none"/>
        </w:rPr>
        <w:t xml:space="preserve"> </w:t>
      </w:r>
      <w:r w:rsidRPr="00AF5BED">
        <w:rPr>
          <w:rFonts w:ascii="Calibri" w:eastAsia="Times New Roman" w:hAnsi="Calibri" w:cs="Calibri"/>
          <w:kern w:val="0"/>
          <w14:ligatures w14:val="none"/>
        </w:rPr>
        <w:t>Day</w:t>
      </w:r>
    </w:p>
    <w:p w:rsidR="00AF5BED" w:rsidRPr="00AF5BED" w:rsidP="00AF5BED">
      <w:pPr>
        <w:numPr>
          <w:ilvl w:val="2"/>
          <w:numId w:val="1"/>
        </w:numPr>
        <w:tabs>
          <w:tab w:val="left" w:pos="2981"/>
        </w:tabs>
        <w:kinsoku w:val="0"/>
        <w:overflowPunct w:val="0"/>
        <w:autoSpaceDE w:val="0"/>
        <w:autoSpaceDN w:val="0"/>
        <w:adjustRightInd w:val="0"/>
        <w:spacing w:after="0" w:line="28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Christmas Day</w:t>
      </w:r>
    </w:p>
    <w:p w:rsidR="00AF5BED" w:rsidRPr="00AF5BED" w:rsidP="00AF5BED">
      <w:pPr>
        <w:numPr>
          <w:ilvl w:val="2"/>
          <w:numId w:val="1"/>
        </w:numPr>
        <w:tabs>
          <w:tab w:val="left" w:pos="2981"/>
        </w:tabs>
        <w:kinsoku w:val="0"/>
        <w:overflowPunct w:val="0"/>
        <w:autoSpaceDE w:val="0"/>
        <w:autoSpaceDN w:val="0"/>
        <w:adjustRightInd w:val="0"/>
        <w:spacing w:after="0" w:line="28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Any other day specifically declared by the President of the United States to be a national holiday</w:t>
      </w:r>
    </w:p>
    <w:p w:rsidR="00AF5BED" w:rsidRPr="00AF5BED" w:rsidP="00AF5BED">
      <w:pPr>
        <w:tabs>
          <w:tab w:val="left" w:pos="2981"/>
        </w:tabs>
        <w:kinsoku w:val="0"/>
        <w:overflowPunct w:val="0"/>
        <w:autoSpaceDE w:val="0"/>
        <w:autoSpaceDN w:val="0"/>
        <w:adjustRightInd w:val="0"/>
        <w:spacing w:after="0" w:line="286" w:lineRule="exact"/>
        <w:ind w:left="1081"/>
        <w:rPr>
          <w:rFonts w:ascii="Calibri" w:eastAsia="Times New Roman" w:hAnsi="Calibri" w:cs="Calibri"/>
          <w:kern w:val="0"/>
          <w14:ligatures w14:val="none"/>
        </w:rPr>
      </w:pPr>
    </w:p>
    <w:p w:rsidR="00AF5BED" w:rsidRPr="00AF5BED" w:rsidP="00AF5BED">
      <w:pPr>
        <w:tabs>
          <w:tab w:val="left" w:pos="2981"/>
        </w:tabs>
        <w:kinsoku w:val="0"/>
        <w:overflowPunct w:val="0"/>
        <w:autoSpaceDE w:val="0"/>
        <w:autoSpaceDN w:val="0"/>
        <w:adjustRightInd w:val="0"/>
        <w:spacing w:after="0" w:line="286" w:lineRule="exact"/>
        <w:rPr>
          <w:rFonts w:ascii="Calibri" w:eastAsia="Times New Roman" w:hAnsi="Calibri" w:cs="Calibri"/>
          <w:b/>
          <w:kern w:val="0"/>
          <w14:ligatures w14:val="none"/>
        </w:rPr>
      </w:pPr>
      <w:r w:rsidRPr="00AF5BED">
        <w:rPr>
          <w:rFonts w:ascii="Calibri" w:eastAsia="Times New Roman" w:hAnsi="Calibri" w:cs="Calibri"/>
          <w:b/>
          <w:kern w:val="0"/>
          <w14:ligatures w14:val="none"/>
        </w:rPr>
        <w:t xml:space="preserve">3.5 INTERFERENCE TO NORMAL FUNCTION: </w:t>
      </w:r>
    </w:p>
    <w:p w:rsidR="00AF5BED" w:rsidRPr="00AF5BED" w:rsidP="00AF5BED">
      <w:pPr>
        <w:tabs>
          <w:tab w:val="left" w:pos="2981"/>
        </w:tabs>
        <w:kinsoku w:val="0"/>
        <w:overflowPunct w:val="0"/>
        <w:autoSpaceDE w:val="0"/>
        <w:autoSpaceDN w:val="0"/>
        <w:adjustRightInd w:val="0"/>
        <w:spacing w:after="0" w:line="286" w:lineRule="exact"/>
        <w:rPr>
          <w:rFonts w:ascii="Calibri" w:eastAsia="Times New Roman" w:hAnsi="Calibri" w:cs="Calibri"/>
          <w:kern w:val="0"/>
          <w14:ligatures w14:val="none"/>
        </w:rPr>
      </w:pPr>
      <w:r w:rsidRPr="00AF5BED">
        <w:rPr>
          <w:rFonts w:ascii="Calibri" w:eastAsia="Times New Roman" w:hAnsi="Calibri" w:cs="Calibri"/>
          <w:kern w:val="0"/>
          <w14:ligatures w14:val="none"/>
        </w:rPr>
        <w:t>Contractor may be required to interrupt their work at any time so as not to interfere with the normal functioning of the facility, including utility services, fire protection systems, and passage of facility patients, personnel, equipment and carts. In the event of an emergency, contractor services may be stopped and rescheduled at no additional cost to the government.</w:t>
      </w:r>
    </w:p>
    <w:p w:rsidR="00AF5BED" w:rsidRPr="00AF5BED" w:rsidP="00AF5BED">
      <w:pPr>
        <w:tabs>
          <w:tab w:val="left" w:pos="2981"/>
        </w:tabs>
        <w:kinsoku w:val="0"/>
        <w:overflowPunct w:val="0"/>
        <w:autoSpaceDE w:val="0"/>
        <w:autoSpaceDN w:val="0"/>
        <w:adjustRightInd w:val="0"/>
        <w:spacing w:after="0" w:line="286" w:lineRule="exact"/>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3.6 SCOPE OF CONTRACT AND CONTRACT MODIFICATIONS</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The final contract will stipulate the responsibilities of the contractor and/or the government. The contractor and the government are required to adhere to the scope of the finalized contract. Any and all modifications shall be initiated and approved by the contracting officer. The contractor shall not receive payment for any work/services/deliverables that are/were not specifically authorized under the contract (as written or as modified).  </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4.   CONTRACTOR STAFF/PERSONNEL QUALFICATIONS, EXPERIENCE, AND OTHER REQUIREMENTS</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4.1. All personnel performing work and executing services/deliverables shall possess the necessary capabilities, qualifications, and experience necessary to execute the specific tasks in this Performance Work Statement (PWS). No unqualified individuals shall perform work which is covered under the scope of the finalized contract at any time during the performance period.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The following requirements/stipulations are mandatory for contractors/contractor personnel (i.e. Inspectors, Chemical Applicators, and/or Technicians)</w:t>
      </w:r>
    </w:p>
    <w:p w:rsidR="00AF5BED" w:rsidRPr="00AF5BED" w:rsidP="00AF5BED">
      <w:pPr>
        <w:numPr>
          <w:ilvl w:val="0"/>
          <w:numId w:val="2"/>
        </w:numPr>
        <w:tabs>
          <w:tab w:val="left" w:pos="360"/>
          <w:tab w:val="left" w:pos="720"/>
          <w:tab w:val="left" w:pos="1080"/>
          <w:tab w:val="left" w:pos="1440"/>
          <w:tab w:val="left" w:pos="1800"/>
          <w:tab w:val="left" w:pos="2160"/>
          <w:tab w:val="left" w:pos="2520"/>
          <w:tab w:val="left" w:pos="2880"/>
          <w:tab w:val="left" w:pos="3240"/>
          <w:tab w:val="left" w:pos="3600"/>
        </w:tabs>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Contractor shall be appropriately licensed and permitted in the State of New Hampshire to perform pest control services, including wood destroying insect evaluation and control. (Only EPA and State of New Hampshire Department of Agriculture approved pesticides and equipment shall be used during the performance of services).</w:t>
      </w:r>
    </w:p>
    <w:p w:rsidR="00AF5BED" w:rsidRPr="00AF5BED" w:rsidP="00AF5BED">
      <w:pPr>
        <w:numPr>
          <w:ilvl w:val="0"/>
          <w:numId w:val="2"/>
        </w:numPr>
        <w:tabs>
          <w:tab w:val="left" w:pos="360"/>
          <w:tab w:val="left" w:pos="720"/>
          <w:tab w:val="left" w:pos="1080"/>
          <w:tab w:val="left" w:pos="1440"/>
          <w:tab w:val="left" w:pos="1800"/>
          <w:tab w:val="left" w:pos="2160"/>
          <w:tab w:val="left" w:pos="2520"/>
          <w:tab w:val="left" w:pos="2880"/>
          <w:tab w:val="left" w:pos="3240"/>
          <w:tab w:val="left" w:pos="3600"/>
        </w:tabs>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The contractor and personnel assigned to this contract shall be certified, licensed, and permitted to use pesticides for each given State (to include having current knowledge </w:t>
      </w:r>
      <w:r w:rsidRPr="00AF5BED">
        <w:rPr>
          <w:rFonts w:ascii="Calibri" w:eastAsia="Times New Roman" w:hAnsi="Calibri" w:cs="Calibri"/>
          <w:b/>
          <w:kern w:val="0"/>
          <w:u w:val="single"/>
          <w14:ligatures w14:val="none"/>
        </w:rPr>
        <w:t>and</w:t>
      </w:r>
      <w:r w:rsidRPr="00AF5BED">
        <w:rPr>
          <w:rFonts w:ascii="Calibri" w:eastAsia="Times New Roman" w:hAnsi="Calibri" w:cs="Calibri"/>
          <w:b/>
          <w:kern w:val="0"/>
          <w14:ligatures w14:val="none"/>
        </w:rPr>
        <w:t xml:space="preserve"> </w:t>
      </w:r>
      <w:r w:rsidRPr="00AF5BED">
        <w:rPr>
          <w:rFonts w:ascii="Calibri" w:eastAsia="Times New Roman" w:hAnsi="Calibri" w:cs="Calibri"/>
          <w:kern w:val="0"/>
          <w14:ligatures w14:val="none"/>
        </w:rPr>
        <w:t xml:space="preserve">recent experience in the commercial application of pest control treatments and execution of pest control services). </w:t>
      </w:r>
    </w:p>
    <w:p w:rsidR="00AF5BED" w:rsidRPr="00AF5BED" w:rsidP="00AF5BED">
      <w:pPr>
        <w:numPr>
          <w:ilvl w:val="0"/>
          <w:numId w:val="2"/>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Appropriate certifications and licenses to perform yearly inspection for termite infestation and treatment if required by the facility</w:t>
      </w:r>
    </w:p>
    <w:p w:rsidR="00AF5BED" w:rsidRPr="00AF5BED" w:rsidP="00AF5BED">
      <w:pPr>
        <w:numPr>
          <w:ilvl w:val="0"/>
          <w:numId w:val="2"/>
        </w:numPr>
        <w:spacing w:after="200" w:line="276"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Basic proficiency in speaking and writing English.</w:t>
      </w:r>
    </w:p>
    <w:p w:rsidR="00AF5BED" w:rsidRPr="00AF5BED" w:rsidP="00AF5BED">
      <w:pPr>
        <w:numPr>
          <w:ilvl w:val="0"/>
          <w:numId w:val="2"/>
        </w:numPr>
        <w:spacing w:after="200" w:line="276"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While on VA premises, all contractor personnel shall comply with the rules, regulations, and procedures governing the conduct of personnel and the operation of the facility. This includes but is not limited to wearing/displaying identification badges and identifiable uniforms which specifies the company they are working for.</w:t>
      </w:r>
    </w:p>
    <w:p w:rsidR="00AF5BED" w:rsidRPr="00AF5BED" w:rsidP="00AF5BED">
      <w:pPr>
        <w:numPr>
          <w:ilvl w:val="0"/>
          <w:numId w:val="2"/>
        </w:numPr>
        <w:spacing w:after="200" w:line="276"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Contractor will ensure that employees assigned to this service contract have had a general background check. Employees that cannot meet security and clearance requirements shall not be allowed to perform work under this contract.</w:t>
      </w:r>
    </w:p>
    <w:p w:rsidR="00AF5BED" w:rsidRPr="00AF5BED" w:rsidP="00AF5BED">
      <w:pPr>
        <w:numPr>
          <w:ilvl w:val="0"/>
          <w:numId w:val="2"/>
        </w:numPr>
        <w:tabs>
          <w:tab w:val="left" w:pos="360"/>
          <w:tab w:val="left" w:pos="720"/>
          <w:tab w:val="left" w:pos="1080"/>
          <w:tab w:val="left" w:pos="1440"/>
          <w:tab w:val="left" w:pos="1800"/>
          <w:tab w:val="left" w:pos="2160"/>
          <w:tab w:val="left" w:pos="2520"/>
          <w:tab w:val="left" w:pos="2880"/>
          <w:tab w:val="left" w:pos="3240"/>
          <w:tab w:val="left" w:pos="3600"/>
        </w:tabs>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It is the responsibility of the contractor to park in the appropriate designated parking areas while on site. Parking arrangements shall be coordinated between the government and contractor at the beginning of the performance period before work begins. (The medical facility/government will not/does not validate or make reimbursement for parking violations for contractor personnel under any circumstances). </w:t>
      </w:r>
    </w:p>
    <w:p w:rsidR="00AF5BED" w:rsidRPr="00AF5BED" w:rsidP="00AF5BED">
      <w:pPr>
        <w:tabs>
          <w:tab w:val="left" w:pos="893"/>
        </w:tabs>
        <w:kinsoku w:val="0"/>
        <w:overflowPunct w:val="0"/>
        <w:autoSpaceDE w:val="0"/>
        <w:autoSpaceDN w:val="0"/>
        <w:adjustRightInd w:val="0"/>
        <w:spacing w:after="0" w:line="240" w:lineRule="auto"/>
        <w:ind w:left="892" w:right="381"/>
        <w:jc w:val="both"/>
        <w:rPr>
          <w:rFonts w:ascii="Calibri" w:eastAsia="Times New Roman" w:hAnsi="Calibri" w:cs="Calibri"/>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u w:val="single"/>
          <w14:ligatures w14:val="none"/>
        </w:rPr>
      </w:pPr>
      <w:r w:rsidRPr="00AF5BED">
        <w:rPr>
          <w:rFonts w:ascii="Calibri" w:eastAsia="Times New Roman" w:hAnsi="Calibri" w:cs="Calibri"/>
          <w:b/>
          <w:kern w:val="0"/>
          <w14:ligatures w14:val="none"/>
        </w:rPr>
        <w:t>5.0</w:t>
      </w:r>
      <w:r w:rsidRPr="00AF5BED">
        <w:rPr>
          <w:rFonts w:ascii="Calibri" w:eastAsia="Times New Roman" w:hAnsi="Calibri" w:cs="Calibri"/>
          <w:b/>
          <w:kern w:val="0"/>
          <w:u w:val="single"/>
          <w14:ligatures w14:val="none"/>
        </w:rPr>
        <w:t xml:space="preserve"> </w:t>
      </w:r>
      <w:bookmarkStart w:id="1" w:name="_Hlk7769417"/>
      <w:r w:rsidRPr="00AF5BED">
        <w:rPr>
          <w:rFonts w:ascii="Calibri" w:eastAsia="Times New Roman" w:hAnsi="Calibri" w:cs="Calibri"/>
          <w:b/>
          <w:kern w:val="0"/>
          <w:u w:val="single"/>
          <w14:ligatures w14:val="none"/>
        </w:rPr>
        <w:t>INTEGRATED PEST MANAGEMENT (IPM) PLAN</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bookmarkEnd w:id="1"/>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 xml:space="preserve">Contractor’s Integrated Pest Management (IPM) Plan shall address and mitigate pest control issues for the facility within the scope described herein. The IPM consists of the following deliverables described below. Contractor’s IPM is also subject to the following conditions and stipulations that are referenced in this section. In addition to Section 5.0, Contractor personnel who are executing the IPM and performing services under the IPM must meet or exceed the requirements as contained in Section 4 of this PWS.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r w:rsidRPr="00AF5BED">
        <w:rPr>
          <w:rFonts w:ascii="Calibri" w:eastAsia="Times New Roman" w:hAnsi="Calibri" w:cs="Calibri"/>
          <w:kern w:val="0"/>
          <w14:ligatures w14:val="none"/>
        </w:rPr>
        <w:t xml:space="preserve">An Integrated Pest Management Plan (IPM) is not just routine application of pesticides, but rather a process of initializing a program that determines the best method of application after a thorough inspection, monitoring, and reviewing the data collected regarding the pest, so as to put in place control measures for environmentally safe treatment. Therefore, it is the government’s expectation that a contractor has knowledge and expertise regarding the </w:t>
      </w:r>
      <w:r w:rsidRPr="00AF5BED">
        <w:rPr>
          <w:rFonts w:ascii="Calibri" w:eastAsia="Times New Roman" w:hAnsi="Calibri" w:cs="Calibri"/>
          <w:kern w:val="0"/>
          <w14:ligatures w14:val="none"/>
        </w:rPr>
        <w:t xml:space="preserve">methodologies of an IPM and how to best execute such an IPM in a medical center/hospital environment.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u w:val="single"/>
          <w14:ligatures w14:val="none"/>
        </w:rPr>
      </w:pPr>
      <w:r w:rsidRPr="00AF5BED">
        <w:rPr>
          <w:rFonts w:ascii="Calibri" w:eastAsia="Times New Roman" w:hAnsi="Calibri" w:cs="Calibri"/>
          <w:b/>
          <w:kern w:val="0"/>
          <w14:ligatures w14:val="none"/>
        </w:rPr>
        <w:t>5.1</w:t>
      </w:r>
      <w:r w:rsidRPr="00AF5BED">
        <w:rPr>
          <w:rFonts w:ascii="Calibri" w:eastAsia="Times New Roman" w:hAnsi="Calibri" w:cs="Calibri"/>
          <w:b/>
          <w:kern w:val="0"/>
          <w:u w:val="single"/>
          <w14:ligatures w14:val="none"/>
        </w:rPr>
        <w:t xml:space="preserve"> INTEGRATED PEST MANAGEMENT (IPM) PLAN COVERAGE AREAS</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strike/>
          <w:kern w:val="0"/>
          <w14:ligatures w14:val="none"/>
        </w:rPr>
      </w:pPr>
      <w:r w:rsidRPr="00AF5BED">
        <w:rPr>
          <w:rFonts w:ascii="Calibri" w:eastAsia="Times New Roman" w:hAnsi="Calibri" w:cs="Calibri"/>
          <w:b/>
          <w:kern w:val="0"/>
          <w14:ligatures w14:val="none"/>
        </w:rPr>
        <w:t xml:space="preserve">The Integrated Pest Management Plan (IPM) will cover/encompass the buildings, levels/floors, and rooms that are annotated in Table A – Coverage Areas for IPM. When developing their Integrated Pest Management Plan for the facility contractors shall refer to Table A to ensure that their plan provides the appropriate and necessary pest management, controls, and prevention that is required for these areas.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strike/>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TABLE A – EXTERIOR AND INTERIOR COVERAGE AREAS</w:t>
      </w:r>
    </w:p>
    <w:tbl>
      <w:tblPr>
        <w:tblStyle w:val="TableGrid1"/>
        <w:tblW w:w="0" w:type="auto"/>
        <w:tblLook w:val="04A0"/>
      </w:tblPr>
      <w:tblGrid>
        <w:gridCol w:w="4670"/>
        <w:gridCol w:w="4680"/>
      </w:tblGrid>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Building 1</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 xml:space="preserve">Main Hospital </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Sub-basement</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Urgent Care</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Building 6</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Outdoor building</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Building 7</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Garage</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Building 15</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Community Living Center, Specialty clinics on 2</w:t>
            </w:r>
            <w:r w:rsidRPr="00AF5BED">
              <w:rPr>
                <w:rFonts w:ascii="Calibri" w:eastAsia="Times New Roman" w:hAnsi="Calibri" w:cs="Calibri"/>
                <w:bCs/>
                <w:vertAlign w:val="superscript"/>
              </w:rPr>
              <w:t>nd</w:t>
            </w:r>
            <w:r w:rsidRPr="00AF5BED">
              <w:rPr>
                <w:rFonts w:ascii="Calibri" w:eastAsia="Times New Roman" w:hAnsi="Calibri" w:cs="Calibri"/>
                <w:bCs/>
              </w:rPr>
              <w:t xml:space="preserve"> floor and basement</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Building 18</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Sunapee Primary Care</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
              </w:rPr>
            </w:pPr>
            <w:r w:rsidRPr="00AF5BED">
              <w:rPr>
                <w:rFonts w:ascii="Calibri" w:eastAsia="Times New Roman" w:hAnsi="Calibri" w:cs="Calibri"/>
                <w:b/>
              </w:rPr>
              <w:t>Areas on an as needed basis:</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Somersworth CBOC</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5 Terrascape Pkwy, Somersworth, NH 03878</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Tilton CBOC</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630 W Main St, Suite 400, Tilton, NH 03276</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Conway CBOC</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71 Hobbs St, 3</w:t>
            </w:r>
            <w:r w:rsidRPr="00AF5BED">
              <w:rPr>
                <w:rFonts w:ascii="Calibri" w:eastAsia="Times New Roman" w:hAnsi="Calibri" w:cs="Calibri"/>
                <w:bCs/>
                <w:vertAlign w:val="superscript"/>
              </w:rPr>
              <w:t>rd</w:t>
            </w:r>
            <w:r w:rsidRPr="00AF5BED">
              <w:rPr>
                <w:rFonts w:ascii="Calibri" w:eastAsia="Times New Roman" w:hAnsi="Calibri" w:cs="Calibri"/>
                <w:bCs/>
              </w:rPr>
              <w:t xml:space="preserve"> Floor, Conway, NH 03818</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Portsmouth CBOC</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302 Newmarket Street, Pease Air National Guard Base, Portsmouth, NH 03803-0157</w:t>
            </w:r>
          </w:p>
        </w:tc>
      </w:tr>
      <w:tr w:rsidTr="00487B21">
        <w:tblPrEx>
          <w:tblW w:w="0" w:type="auto"/>
          <w:tblLook w:val="04A0"/>
        </w:tblPrEx>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Brady Sullivan Tower</w:t>
            </w:r>
          </w:p>
        </w:tc>
        <w:tc>
          <w:tcPr>
            <w:tcW w:w="5395" w:type="dxa"/>
          </w:tcPr>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rPr>
                <w:rFonts w:ascii="Calibri" w:eastAsia="Times New Roman" w:hAnsi="Calibri" w:cs="Calibri"/>
                <w:bCs/>
              </w:rPr>
            </w:pPr>
            <w:r w:rsidRPr="00AF5BED">
              <w:rPr>
                <w:rFonts w:ascii="Calibri" w:eastAsia="Times New Roman" w:hAnsi="Calibri" w:cs="Calibri"/>
                <w:bCs/>
              </w:rPr>
              <w:t>1750 Elm Street, Brady Sullivan Tower, 2</w:t>
            </w:r>
            <w:r w:rsidRPr="00AF5BED">
              <w:rPr>
                <w:rFonts w:ascii="Calibri" w:eastAsia="Times New Roman" w:hAnsi="Calibri" w:cs="Calibri"/>
                <w:bCs/>
                <w:vertAlign w:val="superscript"/>
              </w:rPr>
              <w:t>nd</w:t>
            </w:r>
            <w:r w:rsidRPr="00AF5BED">
              <w:rPr>
                <w:rFonts w:ascii="Calibri" w:eastAsia="Times New Roman" w:hAnsi="Calibri" w:cs="Calibri"/>
                <w:bCs/>
              </w:rPr>
              <w:t xml:space="preserve"> floor, 3</w:t>
            </w:r>
            <w:r w:rsidRPr="00AF5BED">
              <w:rPr>
                <w:rFonts w:ascii="Calibri" w:eastAsia="Times New Roman" w:hAnsi="Calibri" w:cs="Calibri"/>
                <w:bCs/>
                <w:vertAlign w:val="superscript"/>
              </w:rPr>
              <w:t>rd</w:t>
            </w:r>
            <w:r w:rsidRPr="00AF5BED">
              <w:rPr>
                <w:rFonts w:ascii="Calibri" w:eastAsia="Times New Roman" w:hAnsi="Calibri" w:cs="Calibri"/>
                <w:bCs/>
              </w:rPr>
              <w:t xml:space="preserve"> floor, 5</w:t>
            </w:r>
            <w:r w:rsidRPr="00AF5BED">
              <w:rPr>
                <w:rFonts w:ascii="Calibri" w:eastAsia="Times New Roman" w:hAnsi="Calibri" w:cs="Calibri"/>
                <w:bCs/>
                <w:vertAlign w:val="superscript"/>
              </w:rPr>
              <w:t>th</w:t>
            </w:r>
            <w:r w:rsidRPr="00AF5BED">
              <w:rPr>
                <w:rFonts w:ascii="Calibri" w:eastAsia="Times New Roman" w:hAnsi="Calibri" w:cs="Calibri"/>
                <w:bCs/>
              </w:rPr>
              <w:t xml:space="preserve"> floor Manchester, NH 03104-2919</w:t>
            </w:r>
          </w:p>
        </w:tc>
      </w:tr>
    </w:tbl>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5.2 DEFINITION AND SCOPE OF INTEGRATED PEST MANAGEMENT (IPM) PLAN</w:t>
      </w:r>
      <w:r w:rsidRPr="00AF5BED">
        <w:rPr>
          <w:rFonts w:ascii="Calibri" w:eastAsia="Times New Roman" w:hAnsi="Calibri" w:cs="Calibri"/>
          <w:b/>
          <w:kern w:val="0"/>
          <w14:ligatures w14:val="none"/>
        </w:rPr>
        <w:br/>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u w:val="single"/>
          <w14:ligatures w14:val="none"/>
        </w:rPr>
      </w:pPr>
      <w:r w:rsidRPr="00AF5BED">
        <w:rPr>
          <w:rFonts w:ascii="Calibri" w:eastAsia="Times New Roman" w:hAnsi="Calibri" w:cs="Calibri"/>
          <w:b/>
          <w:kern w:val="0"/>
          <w:u w:val="single"/>
          <w14:ligatures w14:val="none"/>
        </w:rPr>
        <w:t>PESTS INCLUDED:</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1. General structural arthropod pests (i.e., cockroaches, ants, carpet beetles, spiders, carpenter ants, carpenter bees, and any other arthropod pests not specifically excluded from this contract).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2. Flying insect pests (i.e., housefly, stable fly, blow flies, etc.).</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3. Predatory pests (i.e., lice, bedbugs, scabies, fleas, mites, ticks, bees, wasps, mosquitoes, scorpions, etc.)</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     See additional comments below regarding bedbugs</w:t>
      </w:r>
      <w:r w:rsidRPr="00AF5BED">
        <w:rPr>
          <w:rFonts w:ascii="Calibri" w:eastAsia="Times New Roman" w:hAnsi="Calibri" w:cs="Calibri"/>
          <w:b/>
          <w:kern w:val="0"/>
          <w14:ligatures w14:val="none"/>
        </w:rPr>
        <w:t xml:space="preserve">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4. Stored product pests (i.e., saw tooth grain beetle, red confused flour beetle, trogderma beetles, grain moths etc.)</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5. Mice and Rats (i.e., house mouse, field mouse, roof rat, Norway rats, etc.)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6. Pest birds (i.e., pigeons, sparrows, blackbirds, etc.)</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7. Other vertebrate pests (i.e., dogs, cats, bats, squirrels, gophers, moles, skunks, snakes, rabbits, raccoons, etc.).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8. Aquatic pests (i.e., mosquito larva/pupae, algae etc.).</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9. Wood destroying organisms (i.e. Winged termite warmers, subterranean termites, dry wood termites, fungi, wood boring beetles, etc.)</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ab/>
        <w:t>See additional comments below regarding termites</w:t>
      </w:r>
      <w:r w:rsidRPr="00AF5BED">
        <w:rPr>
          <w:rFonts w:ascii="Calibri" w:eastAsia="Times New Roman" w:hAnsi="Calibri" w:cs="Calibri"/>
          <w:b/>
          <w:kern w:val="0"/>
          <w14:ligatures w14:val="none"/>
        </w:rPr>
        <w:t xml:space="preserve">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Bedbugs are included in the contractor’s IPM for this requirement. See contractor requirement for bedbugs below.</w:t>
      </w:r>
    </w:p>
    <w:p w:rsidR="00AF5BED" w:rsidRPr="00AF5BED" w:rsidP="00AF5BED">
      <w:pPr>
        <w:numPr>
          <w:ilvl w:val="0"/>
          <w:numId w:val="3"/>
        </w:numPr>
        <w:tabs>
          <w:tab w:val="left" w:pos="360"/>
          <w:tab w:val="left" w:pos="720"/>
          <w:tab w:val="left" w:pos="1080"/>
          <w:tab w:val="left" w:pos="1440"/>
          <w:tab w:val="left" w:pos="1800"/>
          <w:tab w:val="left" w:pos="2160"/>
          <w:tab w:val="left" w:pos="2520"/>
          <w:tab w:val="left" w:pos="2880"/>
          <w:tab w:val="left" w:pos="3240"/>
          <w:tab w:val="left" w:pos="3600"/>
        </w:tabs>
        <w:spacing w:after="0" w:line="259" w:lineRule="auto"/>
        <w:contextualSpacing/>
        <w:rPr>
          <w:rFonts w:ascii="Calibri" w:eastAsia="Times New Roman" w:hAnsi="Calibri" w:cs="Calibri"/>
          <w:iCs/>
          <w:kern w:val="0"/>
          <w14:ligatures w14:val="none"/>
        </w:rPr>
      </w:pPr>
      <w:r w:rsidRPr="00AF5BED">
        <w:rPr>
          <w:rFonts w:ascii="Calibri" w:eastAsia="Times New Roman" w:hAnsi="Calibri" w:cs="Calibri"/>
          <w:iCs/>
          <w:kern w:val="0"/>
          <w14:ligatures w14:val="none"/>
        </w:rPr>
        <w:t>Bed Bugs – The Contractor shall employ the latest technology to eradicate bed bug infestation applicable to medical care facilities. Treatment will occur on an as needed basis.</w:t>
      </w:r>
    </w:p>
    <w:p w:rsidR="00AF5BED" w:rsidRPr="00AF5BED" w:rsidP="00AF5BED">
      <w:pPr>
        <w:numPr>
          <w:ilvl w:val="0"/>
          <w:numId w:val="3"/>
        </w:numPr>
        <w:kinsoku w:val="0"/>
        <w:overflowPunct w:val="0"/>
        <w:autoSpaceDE w:val="0"/>
        <w:autoSpaceDN w:val="0"/>
        <w:adjustRightInd w:val="0"/>
        <w:spacing w:before="161" w:after="0" w:line="259" w:lineRule="auto"/>
        <w:ind w:right="294"/>
        <w:contextualSpacing/>
        <w:rPr>
          <w:rFonts w:ascii="Calibri" w:eastAsia="Times New Roman" w:hAnsi="Calibri" w:cs="Calibri"/>
          <w:kern w:val="0"/>
          <w14:ligatures w14:val="none"/>
        </w:rPr>
      </w:pPr>
      <w:r w:rsidRPr="00AF5BED">
        <w:rPr>
          <w:rFonts w:ascii="Calibri" w:eastAsia="Times New Roman" w:hAnsi="Calibri" w:cs="Calibri"/>
          <w:iCs/>
          <w:kern w:val="0"/>
          <w14:ligatures w14:val="none"/>
        </w:rPr>
        <w:t xml:space="preserve">Upon notice of a treatment, Contractor shall be able to provide treatment within two (2) hours of notification. </w:t>
      </w:r>
      <w:r w:rsidRPr="00AF5BED">
        <w:rPr>
          <w:rFonts w:ascii="Calibri" w:eastAsia="Times New Roman" w:hAnsi="Calibri" w:cs="Calibri"/>
          <w:kern w:val="0"/>
          <w14:ligatures w14:val="none"/>
        </w:rPr>
        <w:t xml:space="preserve">Reasonable exceptions will be made for cases such as adverse weather or restriction of accessed by the Medical Center that are beyond a Contractor’s direct control.  See Section 5.4. EMERGENCY CALLS (CALL BACKS). </w:t>
      </w:r>
    </w:p>
    <w:p w:rsidR="00AF5BED" w:rsidRPr="00AF5BED" w:rsidP="00AF5BED">
      <w:pPr>
        <w:kinsoku w:val="0"/>
        <w:overflowPunct w:val="0"/>
        <w:autoSpaceDE w:val="0"/>
        <w:autoSpaceDN w:val="0"/>
        <w:adjustRightInd w:val="0"/>
        <w:spacing w:before="161" w:after="0" w:line="240" w:lineRule="auto"/>
        <w:ind w:right="294"/>
        <w:rPr>
          <w:rFonts w:ascii="Calibri" w:eastAsia="Times New Roman" w:hAnsi="Calibri" w:cs="Calibri"/>
          <w:b/>
          <w:kern w:val="0"/>
          <w14:ligatures w14:val="none"/>
        </w:rPr>
      </w:pPr>
      <w:r w:rsidRPr="00AF5BED">
        <w:rPr>
          <w:rFonts w:ascii="Calibri" w:eastAsia="Times New Roman" w:hAnsi="Calibri" w:cs="Calibri"/>
          <w:b/>
          <w:kern w:val="0"/>
          <w14:ligatures w14:val="none"/>
        </w:rPr>
        <w:t>Termites are included in the contractor’s IPM for this requirement. See contractor requirements for termites below.</w:t>
      </w:r>
    </w:p>
    <w:p w:rsidR="00AF5BED" w:rsidRPr="00AF5BED" w:rsidP="00AF5BED">
      <w:pPr>
        <w:numPr>
          <w:ilvl w:val="0"/>
          <w:numId w:val="4"/>
        </w:numPr>
        <w:kinsoku w:val="0"/>
        <w:overflowPunct w:val="0"/>
        <w:autoSpaceDE w:val="0"/>
        <w:autoSpaceDN w:val="0"/>
        <w:adjustRightInd w:val="0"/>
        <w:spacing w:before="161" w:after="0" w:line="259" w:lineRule="auto"/>
        <w:ind w:right="294"/>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Contractor shall perform yearly inspection for termite infestation, treatment and must have appropriate certifications and licenses to perform such work.</w:t>
      </w:r>
    </w:p>
    <w:p w:rsidR="00AF5BED" w:rsidRPr="00AF5BED" w:rsidP="00AF5BED">
      <w:pPr>
        <w:numPr>
          <w:ilvl w:val="0"/>
          <w:numId w:val="4"/>
        </w:numPr>
        <w:kinsoku w:val="0"/>
        <w:overflowPunct w:val="0"/>
        <w:autoSpaceDE w:val="0"/>
        <w:autoSpaceDN w:val="0"/>
        <w:adjustRightInd w:val="0"/>
        <w:spacing w:before="161" w:after="0" w:line="259" w:lineRule="auto"/>
        <w:ind w:right="294"/>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Preferred month for inspection: APRIL Inspection Services</w:t>
      </w:r>
    </w:p>
    <w:p w:rsidR="00AF5BED" w:rsidRPr="00AF5BED" w:rsidP="00AF5BED">
      <w:pPr>
        <w:numPr>
          <w:ilvl w:val="0"/>
          <w:numId w:val="4"/>
        </w:numPr>
        <w:tabs>
          <w:tab w:val="left" w:pos="360"/>
          <w:tab w:val="left" w:pos="720"/>
          <w:tab w:val="left" w:pos="1080"/>
          <w:tab w:val="left" w:pos="1440"/>
          <w:tab w:val="left" w:pos="1800"/>
          <w:tab w:val="left" w:pos="2160"/>
          <w:tab w:val="left" w:pos="2520"/>
          <w:tab w:val="left" w:pos="2880"/>
          <w:tab w:val="left" w:pos="3240"/>
          <w:tab w:val="left" w:pos="3600"/>
        </w:tabs>
        <w:kinsoku w:val="0"/>
        <w:overflowPunct w:val="0"/>
        <w:autoSpaceDE w:val="0"/>
        <w:autoSpaceDN w:val="0"/>
        <w:adjustRightInd w:val="0"/>
        <w:spacing w:before="161" w:after="0" w:line="259" w:lineRule="auto"/>
        <w:ind w:right="294"/>
        <w:contextualSpacing/>
        <w:rPr>
          <w:rFonts w:ascii="Calibri" w:eastAsia="Times New Roman" w:hAnsi="Calibri" w:cs="Calibri"/>
          <w:b/>
          <w:kern w:val="0"/>
          <w:u w:val="single"/>
          <w14:ligatures w14:val="none"/>
        </w:rPr>
      </w:pPr>
      <w:r w:rsidRPr="00AF5BED">
        <w:rPr>
          <w:rFonts w:ascii="Calibri" w:eastAsia="Times New Roman" w:hAnsi="Calibri" w:cs="Calibri"/>
          <w:kern w:val="0"/>
          <w14:ligatures w14:val="none"/>
        </w:rPr>
        <w:t xml:space="preserve">Upon initial service requirement the contractor shall make an assessment to determine if a particular location needs a weekly inspection services to address or mitigate issues relating to termites.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kinsoku w:val="0"/>
        <w:overflowPunct w:val="0"/>
        <w:autoSpaceDE w:val="0"/>
        <w:autoSpaceDN w:val="0"/>
        <w:adjustRightInd w:val="0"/>
        <w:spacing w:before="161" w:after="0" w:line="240" w:lineRule="auto"/>
        <w:ind w:left="720" w:right="294"/>
        <w:contextualSpacing/>
        <w:rPr>
          <w:rFonts w:ascii="Calibri" w:eastAsia="Times New Roman" w:hAnsi="Calibri" w:cs="Calibri"/>
          <w:b/>
          <w:kern w:val="0"/>
          <w:u w:val="single"/>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**Portable vacuums are the preferred method used for initial cleanouts of cockroach infestations, for swarming (winged) ants and termites, and for control of spiders in webs wherever appropriate.</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u w:val="single"/>
          <w14:ligatures w14:val="none"/>
        </w:rPr>
      </w:pPr>
    </w:p>
    <w:p w:rsidR="00AF5BED" w:rsidRPr="00AF5BED" w:rsidP="00AF5BED">
      <w:pPr>
        <w:spacing w:after="0" w:line="240" w:lineRule="auto"/>
        <w:rPr>
          <w:rFonts w:ascii="Calibri" w:eastAsia="Times New Roman" w:hAnsi="Calibri" w:cs="Calibri"/>
          <w:b/>
          <w:kern w:val="0"/>
          <w14:ligatures w14:val="none"/>
        </w:rPr>
      </w:pPr>
    </w:p>
    <w:p w:rsidR="00AF5BED" w:rsidRPr="00AF5BED" w:rsidP="00AF5BED">
      <w:pPr>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5.3 GENERAL CONSTRAINTS (which apply during execution of IPM)</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Listed below are operation, service performance, bait, and pesticide constraints that apply to all locations being serviced under the contractor’s Integrated Pest Management Plan (IPM). </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b/>
          <w:kern w:val="0"/>
          <w14:ligatures w14:val="none"/>
        </w:rPr>
        <w:t>a. Operation Constraints:</w:t>
      </w:r>
      <w:r w:rsidRPr="00AF5BED">
        <w:rPr>
          <w:rFonts w:ascii="Calibri" w:eastAsia="Times New Roman" w:hAnsi="Calibri" w:cs="Calibri"/>
          <w:kern w:val="0"/>
          <w14:ligatures w14:val="none"/>
        </w:rPr>
        <w:t xml:space="preserve"> As described in Section 3.3 and 3.4 of this PWS work is to be performed during normal business hours (excluding federal holidays) unless specifically authorized/approved in advance.</w:t>
      </w:r>
    </w:p>
    <w:p w:rsidR="00AF5BED" w:rsidRPr="00AF5BED" w:rsidP="00AF5BED">
      <w:pPr>
        <w:spacing w:after="0" w:line="240" w:lineRule="auto"/>
        <w:rPr>
          <w:rFonts w:ascii="Calibri" w:eastAsia="Times New Roman" w:hAnsi="Calibri" w:cs="Calibri"/>
          <w:b/>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b/>
          <w:kern w:val="0"/>
          <w14:ligatures w14:val="none"/>
        </w:rPr>
        <w:t>b. Service Performance Constraints</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observe all safety precautions throughout the performance of this contract</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All work shall comply with the applicable requirements of Title 29 Code of Federal Regulations (CFR) 1910, 29 CFR 1926, and 40 CFR</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provide routine pest control services that do not adversely affect patients and employee health or productivity during the regular hours of operation in buildings.</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All work shall comply with applicable Federal, State, and municipal safety and health requirements. Where there is a conflict between applicable regulations, the most stringent will apply.</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Adhere to the requirements for entering restricted areas. Contractor shall contact COR prior to going into these areas.</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determine the need for and provide any personal protective items required for the safe performance of work.</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Protective clothing, equipment, and devices shall, as a minimum, conform to United States (U.S.) Occupational Safety and Health Administration (OSHA) standards for the products being used.</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Contractor shall adhere to all isolation precaution requirements, when need arises to perform service in patient care areas.</w:t>
      </w:r>
    </w:p>
    <w:p w:rsidR="00AF5BED" w:rsidRPr="00AF5BED" w:rsidP="00AF5BED">
      <w:pPr>
        <w:numPr>
          <w:ilvl w:val="0"/>
          <w:numId w:val="5"/>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Contractor shall not store or mix pesticides on Veterans Administration (VA) property</w:t>
      </w:r>
    </w:p>
    <w:p w:rsidR="00AF5BED" w:rsidRPr="00AF5BED" w:rsidP="00AF5BED">
      <w:pPr>
        <w:spacing w:after="0" w:line="240" w:lineRule="auto"/>
        <w:ind w:firstLine="720"/>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c. Bait and Pesticides Constraints</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When applicable, an “eco-sensitive” approach to pest control is applied. </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All pesticides used by the Contractor shall be registered with the U.S. Environmental Protection Agency (EPA). Transport, handling and use of all pesticides shall be in strict accordance with the manufacturer’s label instructions and all applicable Federal, State, and local laws and regulations.</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Adherence to Federal Insecticide, Fungicide, and rodenticide Act (FIFRA).</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not apply any pesticide product that has not been approved in writing by the COR.</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Pesticide application shall be used/applied according to need.</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Contractor shall employ the least hazardous material, most precise application technique, and minimum quantity of pesticide that is necessary to achieve desired results. </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USE OF THE HERBICIDE 2, 4-D IS PROHIBITED ON VA PROPERTY BY NATIONAL VA POLICY</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Non-chemical methods (spraying) shall be used to the maximum extent practicable. </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Contractor shall notify COR of affected areas prior to spraying</w:t>
      </w:r>
    </w:p>
    <w:p w:rsidR="00AF5BED" w:rsidRPr="00AF5BED" w:rsidP="00AF5BED">
      <w:pPr>
        <w:numPr>
          <w:ilvl w:val="0"/>
          <w:numId w:val="6"/>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Application of insecticides to exposed surfaces or as space sprays (including fogs, mists, fumigation, and ultra-low volume applications) shall be restricted to unique situations where no alternative measures are practical. The Contractor </w:t>
      </w:r>
      <w:r w:rsidRPr="00AF5BED">
        <w:rPr>
          <w:rFonts w:ascii="Calibri" w:eastAsia="Times New Roman" w:hAnsi="Calibri" w:cs="Calibri"/>
          <w:kern w:val="0"/>
          <w14:ligatures w14:val="none"/>
        </w:rPr>
        <w:t>shall obtain the approval of the COR prior to any application of insecticide to an exposed surface or any space spray treatment. No surface application or space spray shall be made while tenant personnel are present. The Contractor shall take all necessary precautions to ensure patient and employee safety, and all necessary steps to ensure the containment of the pesticide to the site of application.</w:t>
      </w:r>
    </w:p>
    <w:p w:rsidR="00AF5BED" w:rsidRPr="00AF5BED" w:rsidP="00AF5BED">
      <w:pPr>
        <w:spacing w:after="0" w:line="240" w:lineRule="auto"/>
        <w:ind w:firstLine="720"/>
        <w:rPr>
          <w:rFonts w:ascii="Calibri" w:eastAsia="Times New Roman" w:hAnsi="Calibri" w:cs="Calibri"/>
          <w:kern w:val="0"/>
          <w14:ligatures w14:val="none"/>
        </w:rPr>
      </w:pPr>
      <w:r w:rsidRPr="00AF5BED">
        <w:rPr>
          <w:rFonts w:ascii="Calibri" w:eastAsia="Times New Roman" w:hAnsi="Calibri" w:cs="Calibri"/>
          <w:kern w:val="0"/>
          <w14:ligatures w14:val="none"/>
        </w:rPr>
        <w:t>xi.</w:t>
      </w:r>
      <w:r w:rsidRPr="00AF5BED">
        <w:rPr>
          <w:rFonts w:ascii="Calibri" w:eastAsia="Times New Roman" w:hAnsi="Calibri" w:cs="Calibri"/>
          <w:kern w:val="0"/>
          <w14:ligatures w14:val="none"/>
        </w:rPr>
        <w:tab/>
        <w:t>Spraying shall occur when areas are unoccupied (with COR approval)</w:t>
      </w:r>
    </w:p>
    <w:p w:rsidR="00AF5BED" w:rsidRPr="00AF5BED" w:rsidP="00AF5BED">
      <w:pPr>
        <w:spacing w:after="0" w:line="240" w:lineRule="auto"/>
        <w:ind w:left="1440" w:hanging="720"/>
        <w:rPr>
          <w:rFonts w:ascii="Calibri" w:eastAsia="Times New Roman" w:hAnsi="Calibri" w:cs="Calibri"/>
          <w:kern w:val="0"/>
          <w14:ligatures w14:val="none"/>
        </w:rPr>
      </w:pPr>
      <w:r w:rsidRPr="00AF5BED">
        <w:rPr>
          <w:rFonts w:ascii="Calibri" w:eastAsia="Times New Roman" w:hAnsi="Calibri" w:cs="Calibri"/>
          <w:kern w:val="0"/>
          <w14:ligatures w14:val="none"/>
        </w:rPr>
        <w:t>xii.</w:t>
      </w:r>
      <w:r w:rsidRPr="00AF5BED">
        <w:rPr>
          <w:rFonts w:ascii="Calibri" w:eastAsia="Times New Roman" w:hAnsi="Calibri" w:cs="Calibri"/>
          <w:kern w:val="0"/>
          <w14:ligatures w14:val="none"/>
        </w:rPr>
        <w:tab/>
        <w:t>When or if applicable; all bait boxes shall be maintained in accordance with EPA regulations, with an emphasis on the safety of non-targeted organisms</w:t>
      </w:r>
    </w:p>
    <w:p w:rsidR="00AF5BED" w:rsidRPr="00AF5BED" w:rsidP="00AF5BED">
      <w:pPr>
        <w:spacing w:after="0" w:line="240" w:lineRule="auto"/>
        <w:rPr>
          <w:rFonts w:ascii="Calibri" w:eastAsia="Times New Roman" w:hAnsi="Calibri" w:cs="Calibri"/>
          <w:b/>
          <w:kern w:val="0"/>
          <w:u w:val="single"/>
          <w14:ligatures w14:val="none"/>
        </w:rPr>
      </w:pPr>
      <w:r w:rsidRPr="00AF5BED">
        <w:rPr>
          <w:rFonts w:ascii="Calibri" w:eastAsia="Times New Roman" w:hAnsi="Calibri" w:cs="Calibri"/>
          <w:b/>
          <w:kern w:val="0"/>
          <w:u w:val="single"/>
          <w14:ligatures w14:val="none"/>
        </w:rPr>
        <w:t>Bait Boxes</w:t>
      </w:r>
    </w:p>
    <w:p w:rsidR="00AF5BED" w:rsidRPr="00AF5BED" w:rsidP="00AF5BED">
      <w:pPr>
        <w:spacing w:after="0" w:line="240" w:lineRule="auto"/>
        <w:ind w:left="1440" w:hanging="720"/>
        <w:rPr>
          <w:rFonts w:ascii="Calibri" w:eastAsia="Times New Roman" w:hAnsi="Calibri" w:cs="Calibri"/>
          <w:kern w:val="0"/>
          <w14:ligatures w14:val="none"/>
        </w:rPr>
      </w:pPr>
      <w:r w:rsidRPr="00AF5BED">
        <w:rPr>
          <w:rFonts w:ascii="Calibri" w:eastAsia="Times New Roman" w:hAnsi="Calibri" w:cs="Calibri"/>
          <w:kern w:val="0"/>
          <w14:ligatures w14:val="none"/>
        </w:rPr>
        <w:t>1.</w:t>
      </w:r>
      <w:r w:rsidRPr="00AF5BED">
        <w:rPr>
          <w:rFonts w:ascii="Calibri" w:eastAsia="Times New Roman" w:hAnsi="Calibri" w:cs="Calibri"/>
          <w:kern w:val="0"/>
          <w14:ligatures w14:val="none"/>
        </w:rPr>
        <w:tab/>
        <w:t>All bait boxes shall be placed out of the general view, in locations where they will not be disturbed by routine operations.</w:t>
      </w:r>
    </w:p>
    <w:p w:rsidR="00AF5BED" w:rsidRPr="00AF5BED" w:rsidP="00AF5BED">
      <w:pPr>
        <w:spacing w:after="0" w:line="240" w:lineRule="auto"/>
        <w:ind w:left="1440" w:hanging="720"/>
        <w:rPr>
          <w:rFonts w:ascii="Calibri" w:eastAsia="Times New Roman" w:hAnsi="Calibri" w:cs="Calibri"/>
          <w:kern w:val="0"/>
          <w14:ligatures w14:val="none"/>
        </w:rPr>
      </w:pPr>
      <w:r w:rsidRPr="00AF5BED">
        <w:rPr>
          <w:rFonts w:ascii="Calibri" w:eastAsia="Times New Roman" w:hAnsi="Calibri" w:cs="Calibri"/>
          <w:kern w:val="0"/>
          <w14:ligatures w14:val="none"/>
        </w:rPr>
        <w:t>2.</w:t>
      </w:r>
      <w:r w:rsidRPr="00AF5BED">
        <w:rPr>
          <w:rFonts w:ascii="Calibri" w:eastAsia="Times New Roman" w:hAnsi="Calibri" w:cs="Calibri"/>
          <w:kern w:val="0"/>
          <w14:ligatures w14:val="none"/>
        </w:rPr>
        <w:tab/>
        <w:t>The lids of all bait boxes shall be securely locked or fastened shut.</w:t>
      </w:r>
    </w:p>
    <w:p w:rsidR="00AF5BED" w:rsidRPr="00AF5BED" w:rsidP="00AF5BED">
      <w:pPr>
        <w:spacing w:after="0" w:line="240" w:lineRule="auto"/>
        <w:ind w:left="1440" w:hanging="720"/>
        <w:rPr>
          <w:rFonts w:ascii="Calibri" w:eastAsia="Times New Roman" w:hAnsi="Calibri" w:cs="Calibri"/>
          <w:kern w:val="0"/>
          <w14:ligatures w14:val="none"/>
        </w:rPr>
      </w:pPr>
      <w:r w:rsidRPr="00AF5BED">
        <w:rPr>
          <w:rFonts w:ascii="Calibri" w:eastAsia="Times New Roman" w:hAnsi="Calibri" w:cs="Calibri"/>
          <w:kern w:val="0"/>
          <w14:ligatures w14:val="none"/>
        </w:rPr>
        <w:t>3.</w:t>
      </w:r>
      <w:r w:rsidRPr="00AF5BED">
        <w:rPr>
          <w:rFonts w:ascii="Calibri" w:eastAsia="Times New Roman" w:hAnsi="Calibri" w:cs="Calibri"/>
          <w:kern w:val="0"/>
          <w14:ligatures w14:val="none"/>
        </w:rPr>
        <w:tab/>
        <w:t>All bait boxes shall be securely attached or anchored to the floor, ground, wall, or other immovable surface, so that the box cannot be picked up or moved.</w:t>
      </w:r>
    </w:p>
    <w:p w:rsidR="00AF5BED" w:rsidRPr="00AF5BED" w:rsidP="00AF5BED">
      <w:pPr>
        <w:spacing w:after="0" w:line="240" w:lineRule="auto"/>
        <w:ind w:left="1440" w:hanging="720"/>
        <w:rPr>
          <w:rFonts w:ascii="Calibri" w:eastAsia="Times New Roman" w:hAnsi="Calibri" w:cs="Calibri"/>
          <w:kern w:val="0"/>
          <w14:ligatures w14:val="none"/>
        </w:rPr>
      </w:pPr>
      <w:r w:rsidRPr="00AF5BED">
        <w:rPr>
          <w:rFonts w:ascii="Calibri" w:eastAsia="Times New Roman" w:hAnsi="Calibri" w:cs="Calibri"/>
          <w:kern w:val="0"/>
          <w14:ligatures w14:val="none"/>
        </w:rPr>
        <w:t>4.</w:t>
      </w:r>
      <w:r w:rsidRPr="00AF5BED">
        <w:rPr>
          <w:rFonts w:ascii="Calibri" w:eastAsia="Times New Roman" w:hAnsi="Calibri" w:cs="Calibri"/>
          <w:kern w:val="0"/>
          <w14:ligatures w14:val="none"/>
        </w:rPr>
        <w:tab/>
        <w:t>Bait shall always be placed in the baffle-protected feeding chamber of the box and never in the runway of the box.</w:t>
      </w:r>
    </w:p>
    <w:p w:rsidR="00AF5BED" w:rsidRPr="00AF5BED" w:rsidP="00AF5BED">
      <w:pPr>
        <w:spacing w:after="0" w:line="240" w:lineRule="auto"/>
        <w:ind w:left="1440" w:hanging="720"/>
        <w:rPr>
          <w:rFonts w:ascii="Calibri" w:eastAsia="Times New Roman" w:hAnsi="Calibri" w:cs="Calibri"/>
          <w:kern w:val="0"/>
          <w14:ligatures w14:val="none"/>
        </w:rPr>
      </w:pPr>
      <w:r w:rsidRPr="00AF5BED">
        <w:rPr>
          <w:rFonts w:ascii="Calibri" w:eastAsia="Times New Roman" w:hAnsi="Calibri" w:cs="Calibri"/>
          <w:kern w:val="0"/>
          <w14:ligatures w14:val="none"/>
        </w:rPr>
        <w:t>5.</w:t>
      </w:r>
      <w:r w:rsidRPr="00AF5BED">
        <w:rPr>
          <w:rFonts w:ascii="Calibri" w:eastAsia="Times New Roman" w:hAnsi="Calibri" w:cs="Calibri"/>
          <w:kern w:val="0"/>
          <w14:ligatures w14:val="none"/>
        </w:rPr>
        <w:tab/>
        <w:t>All bait boxes shall be labeled on the inside with the Contractor’s business name and address and dated by the contractor’s technician at the time of installation and each servicing.</w:t>
      </w:r>
    </w:p>
    <w:p w:rsidR="00AF5BED" w:rsidRPr="00AF5BED" w:rsidP="00AF5BED">
      <w:pPr>
        <w:spacing w:after="0" w:line="240" w:lineRule="auto"/>
        <w:ind w:left="1440" w:hanging="720"/>
        <w:rPr>
          <w:rFonts w:ascii="Calibri" w:eastAsia="Times New Roman" w:hAnsi="Calibri" w:cs="Calibri"/>
          <w:kern w:val="0"/>
          <w14:ligatures w14:val="none"/>
        </w:rPr>
      </w:pPr>
      <w:r w:rsidRPr="00AF5BED">
        <w:rPr>
          <w:rFonts w:ascii="Calibri" w:eastAsia="Times New Roman" w:hAnsi="Calibri" w:cs="Calibri"/>
          <w:kern w:val="0"/>
          <w14:ligatures w14:val="none"/>
        </w:rPr>
        <w:t>6.</w:t>
      </w:r>
      <w:r w:rsidRPr="00AF5BED">
        <w:rPr>
          <w:rFonts w:ascii="Calibri" w:eastAsia="Times New Roman" w:hAnsi="Calibri" w:cs="Calibri"/>
          <w:kern w:val="0"/>
          <w14:ligatures w14:val="none"/>
        </w:rPr>
        <w:tab/>
        <w:t>Trapping devices rather that pesticide sprays shall be used for indoor fly control wherever appropriate.</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ind w:left="720"/>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xiii. Application of insecticide shall not be visible to a bystander during or after the application </w:t>
      </w:r>
    </w:p>
    <w:p w:rsidR="00AF5BED" w:rsidRPr="00AF5BED" w:rsidP="00AF5BED">
      <w:pPr>
        <w:spacing w:after="0" w:line="240" w:lineRule="auto"/>
        <w:ind w:left="720"/>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       processes.</w:t>
      </w:r>
    </w:p>
    <w:p w:rsidR="00AF5BED" w:rsidRPr="00AF5BED" w:rsidP="00AF5BED">
      <w:pPr>
        <w:spacing w:after="0" w:line="240" w:lineRule="auto"/>
        <w:ind w:left="720"/>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b/>
          <w:kern w:val="0"/>
          <w:u w:val="single"/>
          <w14:ligatures w14:val="none"/>
        </w:rPr>
      </w:pPr>
      <w:r w:rsidRPr="00AF5BED">
        <w:rPr>
          <w:rFonts w:ascii="Calibri" w:eastAsia="Times New Roman" w:hAnsi="Calibri" w:cs="Calibri"/>
          <w:b/>
          <w:kern w:val="0"/>
          <w:u w:val="single"/>
          <w14:ligatures w14:val="none"/>
        </w:rPr>
        <w:t>d. Rodent Control Constraints</w:t>
      </w:r>
      <w:r w:rsidRPr="00AF5BED">
        <w:rPr>
          <w:rFonts w:ascii="Calibri" w:eastAsia="Times New Roman" w:hAnsi="Calibri" w:cs="Calibri"/>
          <w:b/>
          <w:kern w:val="0"/>
          <w:u w:val="single"/>
          <w14:ligatures w14:val="none"/>
        </w:rPr>
        <w:br/>
      </w:r>
    </w:p>
    <w:p w:rsidR="00AF5BED" w:rsidRPr="00AF5BED" w:rsidP="00AF5BED">
      <w:pPr>
        <w:spacing w:after="0" w:line="240" w:lineRule="auto"/>
        <w:ind w:left="720"/>
        <w:rPr>
          <w:rFonts w:ascii="Calibri" w:eastAsia="Times New Roman" w:hAnsi="Calibri" w:cs="Calibri"/>
          <w:kern w:val="0"/>
          <w14:ligatures w14:val="none"/>
        </w:rPr>
      </w:pPr>
      <w:r w:rsidRPr="00AF5BED">
        <w:rPr>
          <w:rFonts w:ascii="Calibri" w:eastAsia="Times New Roman" w:hAnsi="Calibri" w:cs="Calibri"/>
          <w:kern w:val="0"/>
          <w14:ligatures w14:val="none"/>
        </w:rPr>
        <w:t>i. Rodent control inside occupied buildings shall be accomplished with trapping devices only.</w:t>
      </w:r>
    </w:p>
    <w:p w:rsidR="00AF5BED" w:rsidRPr="00AF5BED" w:rsidP="00AF5BED">
      <w:pPr>
        <w:spacing w:after="0" w:line="240" w:lineRule="auto"/>
        <w:ind w:firstLine="720"/>
        <w:rPr>
          <w:rFonts w:ascii="Calibri" w:eastAsia="Times New Roman" w:hAnsi="Calibri" w:cs="Calibri"/>
          <w:kern w:val="0"/>
          <w14:ligatures w14:val="none"/>
        </w:rPr>
      </w:pPr>
      <w:r w:rsidRPr="00AF5BED">
        <w:rPr>
          <w:rFonts w:ascii="Calibri" w:eastAsia="Times New Roman" w:hAnsi="Calibri" w:cs="Calibri"/>
          <w:kern w:val="0"/>
          <w14:ligatures w14:val="none"/>
        </w:rPr>
        <w:t>ii. Contractor shall obtain the approval of the COR prior to making any interior rodenticide treatment.</w:t>
      </w:r>
    </w:p>
    <w:p w:rsidR="00AF5BED" w:rsidRPr="00AF5BED" w:rsidP="00AF5BED">
      <w:pPr>
        <w:spacing w:after="0" w:line="240" w:lineRule="auto"/>
        <w:ind w:left="720"/>
        <w:rPr>
          <w:rFonts w:ascii="Calibri" w:eastAsia="Times New Roman" w:hAnsi="Calibri" w:cs="Calibri"/>
          <w:kern w:val="0"/>
          <w14:ligatures w14:val="none"/>
        </w:rPr>
      </w:pPr>
      <w:r w:rsidRPr="00AF5BED">
        <w:rPr>
          <w:rFonts w:ascii="Calibri" w:eastAsia="Times New Roman" w:hAnsi="Calibri" w:cs="Calibri"/>
          <w:kern w:val="0"/>
          <w14:ligatures w14:val="none"/>
        </w:rPr>
        <w:t>iii. All Rodenticides, shall be placed either in locations not accessible to children, pets, wildlife, and domestic animals, or in EPA approved tamper- resistant bait boxes.</w:t>
      </w:r>
    </w:p>
    <w:p w:rsidR="00AF5BED" w:rsidRPr="00AF5BED" w:rsidP="00AF5BED">
      <w:pPr>
        <w:spacing w:after="0" w:line="240" w:lineRule="auto"/>
        <w:ind w:left="720"/>
        <w:rPr>
          <w:rFonts w:ascii="Calibri" w:eastAsia="Times New Roman" w:hAnsi="Calibri" w:cs="Calibri"/>
          <w:kern w:val="0"/>
          <w14:ligatures w14:val="none"/>
        </w:rPr>
      </w:pPr>
    </w:p>
    <w:p w:rsidR="00AF5BED" w:rsidRPr="00AF5BED" w:rsidP="00AF5BED">
      <w:pPr>
        <w:spacing w:after="0" w:line="240" w:lineRule="auto"/>
        <w:ind w:left="720"/>
        <w:rPr>
          <w:rFonts w:ascii="Calibri" w:eastAsia="Times New Roman" w:hAnsi="Calibri" w:cs="Calibri"/>
          <w:kern w:val="0"/>
          <w14:ligatures w14:val="none"/>
        </w:rPr>
      </w:pPr>
      <w:r w:rsidRPr="00AF5BED">
        <w:rPr>
          <w:rFonts w:ascii="Calibri" w:eastAsia="Times New Roman" w:hAnsi="Calibri" w:cs="Calibri"/>
          <w:kern w:val="0"/>
          <w14:ligatures w14:val="none"/>
        </w:rPr>
        <w:t>Liability:  The Contractor shall assume full responsibility and liability for compliance with all applicable regulations pertaining to the health and safety of personnel during the execution of work.</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b/>
          <w:kern w:val="0"/>
          <w:u w:val="single"/>
          <w14:ligatures w14:val="none"/>
        </w:rPr>
      </w:pPr>
      <w:r w:rsidRPr="00AF5BED">
        <w:rPr>
          <w:rFonts w:ascii="Calibri" w:eastAsia="Times New Roman" w:hAnsi="Calibri" w:cs="Calibri"/>
          <w:b/>
          <w:kern w:val="0"/>
          <w:u w:val="single"/>
          <w14:ligatures w14:val="none"/>
        </w:rPr>
        <w:t>Government Responsibilities</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1). The COR, with the assistance of the (Green Environment Management System) GEMS Coordinator or Chief, Environmental Management Services (EMS) ensure the contractor compliance with VHA Directive 1850.02 Pest Management Operations (Dated 2022).</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2). Any action required for correction as specified in Section 5 (b). The COR shall take the needed action to correct the problem.</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3). Provide escort in restricted areas or when applicable.</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4). Any trapping devices employed, shall be checked by COR, between the contractor’s visit.</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5). COR will document all unscheduled services within scope of the contract performance (Emergency and Non-Emergency calls).</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 xml:space="preserve">5.4 EMERGENCY CALLS (CALL BACKS): </w:t>
      </w:r>
    </w:p>
    <w:p w:rsidR="00AF5BED" w:rsidRPr="00AF5BED" w:rsidP="00AF5BED">
      <w:pPr>
        <w:numPr>
          <w:ilvl w:val="0"/>
          <w:numId w:val="7"/>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The contractor shall provide same day emergency service (for areas occupied by or accessible to patients) within two (2) hours after notification for </w:t>
      </w:r>
      <w:r w:rsidRPr="00AF5BED">
        <w:rPr>
          <w:rFonts w:ascii="Calibri" w:eastAsia="Times New Roman" w:hAnsi="Calibri" w:cs="Calibri"/>
          <w:kern w:val="0"/>
          <w:u w:val="single"/>
          <w14:ligatures w14:val="none"/>
        </w:rPr>
        <w:t>same day</w:t>
      </w:r>
      <w:r w:rsidRPr="00AF5BED">
        <w:rPr>
          <w:rFonts w:ascii="Calibri" w:eastAsia="Times New Roman" w:hAnsi="Calibri" w:cs="Calibri"/>
          <w:kern w:val="0"/>
          <w14:ligatures w14:val="none"/>
        </w:rPr>
        <w:t xml:space="preserve"> service calls.</w:t>
      </w:r>
    </w:p>
    <w:p w:rsidR="00AF5BED" w:rsidRPr="00AF5BED" w:rsidP="00AF5BED">
      <w:pPr>
        <w:numPr>
          <w:ilvl w:val="0"/>
          <w:numId w:val="7"/>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During the performance period of the contract the contractor or his/her designee/alternate must be accessible/reachable by the government in the event that an emergent condition needs to be addressed at the facility. </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*ALL Emergency services within scope of the final contract shall have prior approval by the COR. Any services performed that were not previously approved by the COR may result in NO Payment by</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the government to the contractor. </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b/>
          <w:kern w:val="0"/>
          <w14:ligatures w14:val="none"/>
        </w:rPr>
        <w:t xml:space="preserve">5.5 ADMINISTRATIVE DUTY REQUIREMENTS (ADR) AND CONTRACTOR REPORTING </w:t>
      </w: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develop a recording system or plan to address the following in a hardcover format, at the location listed above. These records shall be kept on-site at each location and maintained on each visit by the Contractor:</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numPr>
          <w:ilvl w:val="0"/>
          <w:numId w:val="8"/>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provide current labels and Safety Data Sheets (MSDS/SDS) of all pesticides to be used and their application, along with equipment used to apply.</w:t>
      </w:r>
    </w:p>
    <w:p w:rsidR="00AF5BED" w:rsidRPr="00AF5BED" w:rsidP="00AF5BED">
      <w:pPr>
        <w:numPr>
          <w:ilvl w:val="0"/>
          <w:numId w:val="8"/>
        </w:numPr>
        <w:spacing w:after="0" w:line="259" w:lineRule="auto"/>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Additional SDS shall be provided anytime a new pesticide is used or an updated SDS is provided to the </w:t>
      </w:r>
    </w:p>
    <w:p w:rsidR="00AF5BED" w:rsidRPr="00AF5BED" w:rsidP="00AF5BED">
      <w:pPr>
        <w:spacing w:after="0" w:line="240" w:lineRule="auto"/>
        <w:ind w:left="720" w:hanging="360"/>
        <w:contextualSpacing/>
        <w:rPr>
          <w:rFonts w:ascii="Calibri" w:eastAsia="Times New Roman" w:hAnsi="Calibri" w:cs="Calibri"/>
          <w:kern w:val="0"/>
          <w14:ligatures w14:val="none"/>
        </w:rPr>
      </w:pPr>
      <w:r w:rsidRPr="00AF5BED">
        <w:rPr>
          <w:rFonts w:ascii="Calibri" w:eastAsia="Times New Roman" w:hAnsi="Calibri" w:cs="Calibri"/>
          <w:kern w:val="0"/>
          <w14:ligatures w14:val="none"/>
        </w:rPr>
        <w:tab/>
        <w:t>Pest Control Operator</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c.</w:t>
      </w:r>
      <w:r w:rsidRPr="00AF5BED">
        <w:rPr>
          <w:rFonts w:ascii="Calibri" w:eastAsia="Times New Roman" w:hAnsi="Calibri" w:cs="Calibri"/>
          <w:kern w:val="0"/>
          <w14:ligatures w14:val="none"/>
        </w:rPr>
        <w:tab/>
        <w:t>Information Mandated by Federal Insecticide, Fungicide, and Rodenticide Act (FIFRA)</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d.</w:t>
      </w:r>
      <w:r w:rsidRPr="00AF5BED">
        <w:rPr>
          <w:rFonts w:ascii="Calibri" w:eastAsia="Times New Roman" w:hAnsi="Calibri" w:cs="Calibri"/>
          <w:kern w:val="0"/>
          <w14:ligatures w14:val="none"/>
        </w:rPr>
        <w:tab/>
        <w:t>Updating information of any pesticides used or discontinued</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e.</w:t>
      </w:r>
      <w:r w:rsidRPr="00AF5BED">
        <w:rPr>
          <w:rFonts w:ascii="Calibri" w:eastAsia="Times New Roman" w:hAnsi="Calibri" w:cs="Calibri"/>
          <w:kern w:val="0"/>
          <w14:ligatures w14:val="none"/>
        </w:rPr>
        <w:tab/>
        <w:t>Service Log signed and dated each time an action is performed</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ab/>
        <w:t>1. Service schedule for each building, room, etc. that includes:</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ab/>
      </w:r>
      <w:r w:rsidRPr="00AF5BED">
        <w:rPr>
          <w:rFonts w:ascii="Calibri" w:eastAsia="Times New Roman" w:hAnsi="Calibri" w:cs="Calibri"/>
          <w:kern w:val="0"/>
          <w14:ligatures w14:val="none"/>
        </w:rPr>
        <w:tab/>
        <w:t>-IPM Plan of Action</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ab/>
      </w:r>
      <w:r w:rsidRPr="00AF5BED">
        <w:rPr>
          <w:rFonts w:ascii="Calibri" w:eastAsia="Times New Roman" w:hAnsi="Calibri" w:cs="Calibri"/>
          <w:kern w:val="0"/>
          <w14:ligatures w14:val="none"/>
        </w:rPr>
        <w:tab/>
        <w:t>-Noting areas of restriction if any that needs COR approval prior to entry</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ab/>
        <w:t>2. Emergency work</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ab/>
        <w:t>3. Routine service requests</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g.</w:t>
      </w:r>
      <w:r w:rsidRPr="00AF5BED">
        <w:rPr>
          <w:rFonts w:ascii="Calibri" w:eastAsia="Times New Roman" w:hAnsi="Calibri" w:cs="Calibri"/>
          <w:kern w:val="0"/>
          <w14:ligatures w14:val="none"/>
        </w:rPr>
        <w:tab/>
        <w:t>Plan action for chemical spills</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h.</w:t>
      </w:r>
      <w:r w:rsidRPr="00AF5BED">
        <w:rPr>
          <w:rFonts w:ascii="Calibri" w:eastAsia="Times New Roman" w:hAnsi="Calibri" w:cs="Calibri"/>
          <w:kern w:val="0"/>
          <w14:ligatures w14:val="none"/>
        </w:rPr>
        <w:tab/>
        <w:t>Fiscal year report of each pesticides used (in pounds)</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i.     Certification document for each contractor personnel applying and/or treatment of pesticides</w:t>
      </w:r>
    </w:p>
    <w:p w:rsidR="00AF5BED" w:rsidRPr="00AF5BED" w:rsidP="00AF5BED">
      <w:pPr>
        <w:spacing w:after="0" w:line="240" w:lineRule="auto"/>
        <w:ind w:left="720" w:hanging="360"/>
        <w:rPr>
          <w:rFonts w:ascii="Calibri" w:eastAsia="Times New Roman" w:hAnsi="Calibri" w:cs="Calibri"/>
          <w:kern w:val="0"/>
          <w14:ligatures w14:val="none"/>
        </w:rPr>
      </w:pPr>
      <w:r w:rsidRPr="00AF5BED">
        <w:rPr>
          <w:rFonts w:ascii="Calibri" w:eastAsia="Times New Roman" w:hAnsi="Calibri" w:cs="Calibri"/>
          <w:kern w:val="0"/>
          <w14:ligatures w14:val="none"/>
        </w:rPr>
        <w:tab/>
        <w:t>-Updated as needed (i.e. new personnel, certification/license renewal, etc.)</w:t>
      </w:r>
    </w:p>
    <w:p w:rsidR="00AF5BED" w:rsidRPr="00AF5BED" w:rsidP="00AF5BED">
      <w:pPr>
        <w:spacing w:after="0" w:line="240" w:lineRule="auto"/>
        <w:ind w:left="720" w:hanging="360"/>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receive the concurrence of the COR prior to implementing any subsequent changes to the system, including additional or replacement pesticides and on-site personnel.</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b/>
          <w:kern w:val="0"/>
          <w14:ligatures w14:val="none"/>
        </w:rPr>
        <w:t xml:space="preserve">5.6 ONGOING SERVICE REQUIREMENTS  </w:t>
      </w:r>
    </w:p>
    <w:p w:rsidR="00AF5BED" w:rsidRPr="00AF5BED" w:rsidP="00AF5BED">
      <w:pPr>
        <w:spacing w:after="0" w:line="240" w:lineRule="auto"/>
        <w:rPr>
          <w:rFonts w:ascii="Calibri" w:eastAsia="Times New Roman" w:hAnsi="Calibri" w:cs="Calibri"/>
          <w:kern w:val="0"/>
          <w14:ligatures w14:val="none"/>
        </w:rPr>
      </w:pPr>
    </w:p>
    <w:p w:rsidR="00AF5BED" w:rsidRPr="00AF5BED" w:rsidP="00AF5BED">
      <w:pPr>
        <w:numPr>
          <w:ilvl w:val="1"/>
          <w:numId w:val="9"/>
        </w:numPr>
        <w:tabs>
          <w:tab w:val="left" w:pos="1166"/>
        </w:tabs>
        <w:kinsoku w:val="0"/>
        <w:overflowPunct w:val="0"/>
        <w:autoSpaceDE w:val="0"/>
        <w:autoSpaceDN w:val="0"/>
        <w:adjustRightInd w:val="0"/>
        <w:spacing w:after="0" w:line="259" w:lineRule="auto"/>
        <w:ind w:hanging="345"/>
        <w:rPr>
          <w:rFonts w:ascii="Calibri" w:eastAsia="Times New Roman" w:hAnsi="Calibri" w:cs="Calibri"/>
          <w:kern w:val="0"/>
          <w14:ligatures w14:val="none"/>
        </w:rPr>
      </w:pPr>
      <w:r w:rsidRPr="00AF5BED">
        <w:rPr>
          <w:rFonts w:ascii="Calibri" w:eastAsia="Times New Roman" w:hAnsi="Calibri" w:cs="Calibri"/>
          <w:kern w:val="0"/>
          <w14:ligatures w14:val="none"/>
        </w:rPr>
        <w:t>A certified applicator or Technician who reports to a certification applicator</w:t>
      </w:r>
    </w:p>
    <w:p w:rsidR="00AF5BED" w:rsidRPr="00AF5BED" w:rsidP="00AF5BED">
      <w:pPr>
        <w:kinsoku w:val="0"/>
        <w:overflowPunct w:val="0"/>
        <w:autoSpaceDE w:val="0"/>
        <w:autoSpaceDN w:val="0"/>
        <w:adjustRightInd w:val="0"/>
        <w:spacing w:after="0" w:line="240" w:lineRule="auto"/>
        <w:ind w:left="1180"/>
        <w:rPr>
          <w:rFonts w:ascii="Calibri" w:eastAsia="Times New Roman" w:hAnsi="Calibri" w:cs="Calibri"/>
          <w:kern w:val="0"/>
          <w14:ligatures w14:val="none"/>
        </w:rPr>
      </w:pPr>
      <w:r w:rsidRPr="00AF5BED">
        <w:rPr>
          <w:rFonts w:ascii="Calibri" w:eastAsia="Times New Roman" w:hAnsi="Calibri" w:cs="Calibri"/>
          <w:kern w:val="0"/>
          <w14:ligatures w14:val="none"/>
        </w:rPr>
        <w:t>who remains at the contractor’s office</w:t>
      </w:r>
      <w:r w:rsidRPr="00AF5BED">
        <w:rPr>
          <w:rFonts w:ascii="Calibri" w:eastAsia="Times New Roman" w:hAnsi="Calibri" w:cs="Calibri"/>
          <w:kern w:val="0"/>
          <w:u w:val="thick"/>
          <w14:ligatures w14:val="none"/>
        </w:rPr>
        <w:t xml:space="preserve"> </w:t>
      </w:r>
      <w:r w:rsidRPr="00AF5BED">
        <w:rPr>
          <w:rFonts w:ascii="Calibri" w:eastAsia="Times New Roman" w:hAnsi="Calibri" w:cs="Calibri"/>
          <w:b/>
          <w:bCs/>
          <w:i/>
          <w:iCs/>
          <w:kern w:val="0"/>
          <w:u w:val="thick"/>
          <w14:ligatures w14:val="none"/>
        </w:rPr>
        <w:t>is not allowed</w:t>
      </w:r>
      <w:r w:rsidRPr="00AF5BED">
        <w:rPr>
          <w:rFonts w:ascii="Calibri" w:eastAsia="Times New Roman" w:hAnsi="Calibri" w:cs="Calibri"/>
          <w:kern w:val="0"/>
          <w14:ligatures w14:val="none"/>
        </w:rPr>
        <w:t xml:space="preserve">. Non-certified technicians may only work under the supervision of a certified applicator that is </w:t>
      </w:r>
      <w:r w:rsidRPr="00AF5BED">
        <w:rPr>
          <w:rFonts w:ascii="Calibri" w:eastAsia="Times New Roman" w:hAnsi="Calibri" w:cs="Calibri"/>
          <w:kern w:val="0"/>
          <w:u w:val="single"/>
          <w14:ligatures w14:val="none"/>
        </w:rPr>
        <w:t>ON-SITE</w:t>
      </w:r>
      <w:r w:rsidRPr="00AF5BED">
        <w:rPr>
          <w:rFonts w:ascii="Calibri" w:eastAsia="Times New Roman" w:hAnsi="Calibri" w:cs="Calibri"/>
          <w:kern w:val="0"/>
          <w14:ligatures w14:val="none"/>
        </w:rPr>
        <w:t xml:space="preserve"> during pest control servicing and personally directing all pest control activities occurring.</w:t>
      </w:r>
    </w:p>
    <w:p w:rsidR="00AF5BED" w:rsidRPr="00AF5BED" w:rsidP="00AF5BED">
      <w:pPr>
        <w:numPr>
          <w:ilvl w:val="1"/>
          <w:numId w:val="9"/>
        </w:numPr>
        <w:tabs>
          <w:tab w:val="left" w:pos="1121"/>
        </w:tabs>
        <w:kinsoku w:val="0"/>
        <w:overflowPunct w:val="0"/>
        <w:autoSpaceDE w:val="0"/>
        <w:autoSpaceDN w:val="0"/>
        <w:adjustRightInd w:val="0"/>
        <w:spacing w:after="0" w:line="259" w:lineRule="auto"/>
        <w:ind w:left="1120" w:right="455" w:hanging="300"/>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Contractor must </w:t>
      </w:r>
      <w:r w:rsidRPr="00AF5BED">
        <w:rPr>
          <w:rFonts w:ascii="Calibri" w:eastAsia="Times New Roman" w:hAnsi="Calibri" w:cs="Calibri"/>
          <w:i/>
          <w:iCs/>
          <w:kern w:val="0"/>
          <w:u w:val="single"/>
          <w14:ligatures w14:val="none"/>
        </w:rPr>
        <w:t>advise</w:t>
      </w:r>
      <w:r w:rsidRPr="00AF5BED">
        <w:rPr>
          <w:rFonts w:ascii="Calibri" w:eastAsia="Times New Roman" w:hAnsi="Calibri" w:cs="Calibri"/>
          <w:i/>
          <w:iCs/>
          <w:kern w:val="0"/>
          <w14:ligatures w14:val="none"/>
        </w:rPr>
        <w:t xml:space="preserve"> </w:t>
      </w:r>
      <w:r w:rsidRPr="00AF5BED">
        <w:rPr>
          <w:rFonts w:ascii="Calibri" w:eastAsia="Times New Roman" w:hAnsi="Calibri" w:cs="Calibri"/>
          <w:kern w:val="0"/>
          <w14:ligatures w14:val="none"/>
        </w:rPr>
        <w:t>Medical Center of any non-pest control actions that need to be taken such as sealing cracks, pickup of spilled food,</w:t>
      </w:r>
      <w:r w:rsidRPr="00AF5BED">
        <w:rPr>
          <w:rFonts w:ascii="Calibri" w:eastAsia="Times New Roman" w:hAnsi="Calibri" w:cs="Calibri"/>
          <w:spacing w:val="-7"/>
          <w:kern w:val="0"/>
          <w14:ligatures w14:val="none"/>
        </w:rPr>
        <w:t xml:space="preserve"> </w:t>
      </w:r>
      <w:r w:rsidRPr="00AF5BED">
        <w:rPr>
          <w:rFonts w:ascii="Calibri" w:eastAsia="Times New Roman" w:hAnsi="Calibri" w:cs="Calibri"/>
          <w:kern w:val="0"/>
          <w14:ligatures w14:val="none"/>
        </w:rPr>
        <w:t>etc.</w:t>
      </w:r>
    </w:p>
    <w:p w:rsidR="00AF5BED" w:rsidRPr="00AF5BED" w:rsidP="00AF5BED">
      <w:pPr>
        <w:numPr>
          <w:ilvl w:val="1"/>
          <w:numId w:val="9"/>
        </w:numPr>
        <w:tabs>
          <w:tab w:val="left" w:pos="1106"/>
        </w:tabs>
        <w:kinsoku w:val="0"/>
        <w:overflowPunct w:val="0"/>
        <w:autoSpaceDE w:val="0"/>
        <w:autoSpaceDN w:val="0"/>
        <w:adjustRightInd w:val="0"/>
        <w:spacing w:after="0" w:line="259" w:lineRule="auto"/>
        <w:ind w:left="1120" w:right="238" w:hanging="300"/>
        <w:rPr>
          <w:rFonts w:ascii="Calibri" w:eastAsia="Times New Roman" w:hAnsi="Calibri" w:cs="Calibri"/>
          <w:kern w:val="0"/>
          <w14:ligatures w14:val="none"/>
        </w:rPr>
      </w:pPr>
      <w:r w:rsidRPr="00AF5BED">
        <w:rPr>
          <w:rFonts w:ascii="Calibri" w:eastAsia="Times New Roman" w:hAnsi="Calibri" w:cs="Calibri"/>
          <w:kern w:val="0"/>
          <w14:ligatures w14:val="none"/>
        </w:rPr>
        <w:t>The Contractor shall be responsible for disposing of all trapped rodents and all rodent carcasses off-site, in accordance with local, country, or state regulations. While on Veterans Administration (VA) premises, all contractor personnel shall comply with the rules, regulations, and procedures governing the conduct of personnel and the operation of the</w:t>
      </w:r>
      <w:r w:rsidRPr="00AF5BED">
        <w:rPr>
          <w:rFonts w:ascii="Calibri" w:eastAsia="Times New Roman" w:hAnsi="Calibri" w:cs="Calibri"/>
          <w:spacing w:val="-10"/>
          <w:kern w:val="0"/>
          <w14:ligatures w14:val="none"/>
        </w:rPr>
        <w:t xml:space="preserve"> </w:t>
      </w:r>
      <w:r w:rsidRPr="00AF5BED">
        <w:rPr>
          <w:rFonts w:ascii="Calibri" w:eastAsia="Times New Roman" w:hAnsi="Calibri" w:cs="Calibri"/>
          <w:kern w:val="0"/>
          <w14:ligatures w14:val="none"/>
        </w:rPr>
        <w:t>facility.</w:t>
      </w:r>
    </w:p>
    <w:p w:rsidR="00AF5BED" w:rsidRPr="00AF5BED" w:rsidP="00AF5BED">
      <w:pPr>
        <w:spacing w:after="0" w:line="240" w:lineRule="auto"/>
        <w:rPr>
          <w:rFonts w:ascii="Calibri" w:eastAsia="Times New Roman" w:hAnsi="Calibri" w:cs="Calibri"/>
          <w:b/>
          <w:kern w:val="0"/>
          <w14:ligatures w14:val="none"/>
        </w:rPr>
      </w:pPr>
    </w:p>
    <w:p w:rsidR="00AF5BED" w:rsidRPr="00AF5BED" w:rsidP="00AF5BED">
      <w:pPr>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5.7 EXTERIOR AND INTERIOR FLY PROGRAM</w:t>
      </w:r>
    </w:p>
    <w:p w:rsidR="00AF5BED" w:rsidRPr="00AF5BED" w:rsidP="00AF5BED">
      <w:pPr>
        <w:spacing w:after="0" w:line="240" w:lineRule="auto"/>
        <w:rPr>
          <w:rFonts w:ascii="Calibri" w:eastAsia="Times New Roman" w:hAnsi="Calibri" w:cs="Calibri"/>
          <w:b/>
          <w:kern w:val="0"/>
          <w14:ligatures w14:val="none"/>
        </w:rPr>
      </w:pPr>
    </w:p>
    <w:p w:rsidR="00AF5BED" w:rsidRPr="00AF5BED" w:rsidP="00AF5BED">
      <w:pPr>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In addition to the insect control requirements contained within the IPM, a </w:t>
      </w:r>
      <w:r w:rsidRPr="00AF5BED">
        <w:rPr>
          <w:rFonts w:ascii="Calibri" w:eastAsia="Times New Roman" w:hAnsi="Calibri" w:cs="Calibri"/>
          <w:kern w:val="0"/>
          <w:u w:val="single"/>
          <w14:ligatures w14:val="none"/>
        </w:rPr>
        <w:t>separate</w:t>
      </w:r>
      <w:r w:rsidRPr="00AF5BED">
        <w:rPr>
          <w:rFonts w:ascii="Calibri" w:eastAsia="Times New Roman" w:hAnsi="Calibri" w:cs="Calibri"/>
          <w:kern w:val="0"/>
          <w14:ligatures w14:val="none"/>
        </w:rPr>
        <w:t xml:space="preserve"> Exterior and Interior Fly Program is needed at the facility. </w:t>
      </w:r>
    </w:p>
    <w:p w:rsidR="00AF5BED" w:rsidRPr="00AF5BED" w:rsidP="00AF5BED">
      <w:pPr>
        <w:spacing w:after="0" w:line="240" w:lineRule="auto"/>
        <w:rPr>
          <w:rFonts w:ascii="Calibri" w:eastAsia="Times New Roman" w:hAnsi="Calibri" w:cs="Calibri"/>
          <w:b/>
          <w:bCs/>
          <w:kern w:val="0"/>
          <w14:ligatures w14:val="none"/>
        </w:rPr>
      </w:pPr>
      <w:r w:rsidRPr="00AF5BED">
        <w:rPr>
          <w:rFonts w:ascii="Calibri" w:eastAsia="Times New Roman" w:hAnsi="Calibri" w:cs="Calibri"/>
          <w:kern w:val="0"/>
          <w14:ligatures w14:val="none"/>
        </w:rPr>
        <w:t xml:space="preserve">Table 1 (below) specifies the coverage areas for this program. Locations 1 thru 21 specify where fly light units/kits are currently located. </w:t>
      </w:r>
    </w:p>
    <w:p w:rsidR="00AF5BED" w:rsidRPr="00AF5BED" w:rsidP="00AF5BED">
      <w:pPr>
        <w:spacing w:after="0" w:line="240" w:lineRule="auto"/>
        <w:rPr>
          <w:rFonts w:ascii="Calibri" w:eastAsia="Times New Roman" w:hAnsi="Calibri" w:cs="Calibri"/>
          <w:b/>
          <w:kern w:val="0"/>
          <w14:ligatures w14:val="none"/>
        </w:rPr>
      </w:pPr>
    </w:p>
    <w:p w:rsidR="00AF5BED" w:rsidRPr="00AF5BED" w:rsidP="00AF5BED">
      <w:pPr>
        <w:spacing w:after="0" w:line="240" w:lineRule="auto"/>
        <w:rPr>
          <w:rFonts w:ascii="Calibri" w:eastAsia="Times New Roman" w:hAnsi="Calibri" w:cs="Calibri"/>
          <w:kern w:val="0"/>
          <w14:ligatures w14:val="none"/>
        </w:rPr>
      </w:pPr>
      <w:bookmarkStart w:id="2" w:name="_Hlk207712323"/>
      <w:r w:rsidRPr="00AF5BED">
        <w:rPr>
          <w:rFonts w:ascii="Calibri" w:eastAsia="Times New Roman" w:hAnsi="Calibri" w:cs="Calibri"/>
          <w:b/>
          <w:kern w:val="0"/>
          <w14:ligatures w14:val="none"/>
        </w:rPr>
        <w:t>TABLE 1 – INTERIOR FLY LIGHT COVERAGE AREAS</w:t>
      </w:r>
    </w:p>
    <w:tbl>
      <w:tblPr>
        <w:tblStyle w:val="TableGrid2"/>
        <w:tblW w:w="0" w:type="auto"/>
        <w:tblInd w:w="172" w:type="dxa"/>
        <w:tblLook w:val="04A0"/>
      </w:tblPr>
      <w:tblGrid>
        <w:gridCol w:w="4698"/>
        <w:gridCol w:w="4480"/>
      </w:tblGrid>
      <w:tr w:rsidTr="00487B21">
        <w:tblPrEx>
          <w:tblW w:w="0" w:type="auto"/>
          <w:tblInd w:w="172" w:type="dxa"/>
          <w:tblLook w:val="04A0"/>
        </w:tblPrEx>
        <w:tc>
          <w:tcPr>
            <w:tcW w:w="532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b/>
              </w:rPr>
            </w:pPr>
            <w:bookmarkEnd w:id="2"/>
            <w:r w:rsidRPr="00AF5BED">
              <w:rPr>
                <w:rFonts w:ascii="Calibri" w:eastAsia="Times New Roman" w:hAnsi="Calibri" w:cs="Calibri"/>
                <w:b/>
              </w:rPr>
              <w:t>LOCATION</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b/>
              </w:rPr>
            </w:pPr>
            <w:r w:rsidRPr="00AF5BED">
              <w:rPr>
                <w:rFonts w:ascii="Calibri" w:eastAsia="Times New Roman" w:hAnsi="Calibri" w:cs="Calibri"/>
                <w:b/>
              </w:rPr>
              <w:t>NUMBER OF FLY LIGHTS</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Basement by NW8</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Basement outside N84</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Urgent Care main entrance</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Stairwell 4 on the 5</w:t>
            </w:r>
            <w:r w:rsidRPr="00AF5BED">
              <w:rPr>
                <w:rFonts w:ascii="Calibri" w:eastAsia="Times New Roman" w:hAnsi="Calibri" w:cs="Calibri"/>
                <w:vertAlign w:val="superscript"/>
              </w:rPr>
              <w:t>th</w:t>
            </w:r>
            <w:r w:rsidRPr="00AF5BED">
              <w:rPr>
                <w:rFonts w:ascii="Calibri" w:eastAsia="Times New Roman" w:hAnsi="Calibri" w:cs="Calibri"/>
              </w:rPr>
              <w:t xml:space="preserve"> floor</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W433</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W439</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N492</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N493</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N481</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N471</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N477 (OR2)</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N473 (OR1)</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Inside the office of Endo room Dr’s office</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W545</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5</w:t>
            </w:r>
            <w:r w:rsidRPr="00AF5BED">
              <w:rPr>
                <w:rFonts w:ascii="Calibri" w:eastAsia="Times New Roman" w:hAnsi="Calibri" w:cs="Calibri"/>
                <w:vertAlign w:val="superscript"/>
              </w:rPr>
              <w:t>th</w:t>
            </w:r>
            <w:r w:rsidRPr="00AF5BED">
              <w:rPr>
                <w:rFonts w:ascii="Calibri" w:eastAsia="Times New Roman" w:hAnsi="Calibri" w:cs="Calibri"/>
              </w:rPr>
              <w:t xml:space="preserve"> floor mechanical room</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E610</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E611</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E606</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E610</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E611</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r w:rsidRPr="00AF5BED">
              <w:rPr>
                <w:rFonts w:ascii="Calibri" w:eastAsia="Times New Roman" w:hAnsi="Calibri" w:cs="Calibri"/>
              </w:rPr>
              <w:t>1</w:t>
            </w:r>
          </w:p>
        </w:tc>
      </w:tr>
      <w:tr w:rsidTr="00487B21">
        <w:tblPrEx>
          <w:tblW w:w="0" w:type="auto"/>
          <w:tblInd w:w="172" w:type="dxa"/>
          <w:tblLook w:val="04A0"/>
        </w:tblPrEx>
        <w:tc>
          <w:tcPr>
            <w:tcW w:w="5324" w:type="dxa"/>
          </w:tcPr>
          <w:p w:rsidR="00AF5BED" w:rsidRPr="00AF5BED" w:rsidP="00AF5BED">
            <w:pPr>
              <w:numPr>
                <w:ilvl w:val="0"/>
                <w:numId w:val="10"/>
              </w:numPr>
              <w:kinsoku w:val="0"/>
              <w:overflowPunct w:val="0"/>
              <w:autoSpaceDE w:val="0"/>
              <w:autoSpaceDN w:val="0"/>
              <w:adjustRightInd w:val="0"/>
              <w:spacing w:before="41" w:line="230" w:lineRule="auto"/>
              <w:ind w:right="481"/>
              <w:contextualSpacing/>
              <w:rPr>
                <w:rFonts w:ascii="Calibri" w:eastAsia="Times New Roman" w:hAnsi="Calibri" w:cs="Calibri"/>
              </w:rPr>
            </w:pPr>
            <w:r w:rsidRPr="00AF5BED">
              <w:rPr>
                <w:rFonts w:ascii="Calibri" w:eastAsia="Times New Roman" w:hAnsi="Calibri" w:cs="Calibri"/>
              </w:rPr>
              <w:t>Other areas not specified or known</w:t>
            </w:r>
          </w:p>
        </w:tc>
        <w:tc>
          <w:tcPr>
            <w:tcW w:w="5294" w:type="dxa"/>
          </w:tcPr>
          <w:p w:rsidR="00AF5BED" w:rsidRPr="00AF5BED" w:rsidP="00AF5BED">
            <w:pPr>
              <w:kinsoku w:val="0"/>
              <w:overflowPunct w:val="0"/>
              <w:autoSpaceDE w:val="0"/>
              <w:autoSpaceDN w:val="0"/>
              <w:adjustRightInd w:val="0"/>
              <w:spacing w:before="41" w:line="230" w:lineRule="auto"/>
              <w:ind w:right="481"/>
              <w:rPr>
                <w:rFonts w:ascii="Calibri" w:eastAsia="Times New Roman" w:hAnsi="Calibri" w:cs="Calibri"/>
              </w:rPr>
            </w:pPr>
          </w:p>
        </w:tc>
      </w:tr>
    </w:tbl>
    <w:p w:rsidR="00AF5BED" w:rsidRPr="00AF5BED" w:rsidP="00AF5BED">
      <w:pPr>
        <w:kinsoku w:val="0"/>
        <w:overflowPunct w:val="0"/>
        <w:autoSpaceDE w:val="0"/>
        <w:autoSpaceDN w:val="0"/>
        <w:adjustRightInd w:val="0"/>
        <w:spacing w:before="41" w:after="0" w:line="230" w:lineRule="auto"/>
        <w:ind w:left="172" w:right="481"/>
        <w:rPr>
          <w:rFonts w:ascii="Calibri" w:eastAsia="Times New Roman" w:hAnsi="Calibri" w:cs="Calibri"/>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r w:rsidRPr="00AF5BED">
        <w:rPr>
          <w:rFonts w:ascii="Calibri" w:eastAsia="Times New Roman" w:hAnsi="Calibri" w:cs="Calibri"/>
          <w:b/>
          <w:kern w:val="0"/>
          <w14:ligatures w14:val="none"/>
        </w:rPr>
        <w:t xml:space="preserve">5.8 CONTRACTOR REQUIREMENTS FOR EXTERIOR AND INTERIOR FLY PROGRAM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b/>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For the areas listed in Table 1 the government will remove the fly light units/kits that are currently in these areas. It will be the contractor’s responsibility to do the following: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1. Install new exterior and interior fly light units/kits in the areas specified in Table 1. (For the areas not known or specified the contractor shall install new units/kits in these areas when these areas have been identified).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2. Once installation of new fly light units/kits are complete, the contractor shall monitor performance to ensure continual and uninterrupted operation (i.e. replacing bulbs and other accessories).  </w:t>
      </w:r>
    </w:p>
    <w:p w:rsidR="00AF5BED" w:rsidRPr="00AF5BED" w:rsidP="00AF5BED">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rPr>
          <w:rFonts w:ascii="Calibri" w:eastAsia="Times New Roman" w:hAnsi="Calibri" w:cs="Calibri"/>
          <w:kern w:val="0"/>
          <w14:ligatures w14:val="none"/>
        </w:rPr>
      </w:pPr>
      <w:r w:rsidRPr="00AF5BED">
        <w:rPr>
          <w:rFonts w:ascii="Calibri" w:eastAsia="Times New Roman" w:hAnsi="Calibri" w:cs="Calibri"/>
          <w:kern w:val="0"/>
          <w14:ligatures w14:val="none"/>
        </w:rPr>
        <w:t xml:space="preserve">3. Contractor will clean/empty catch basins and tray areas of the units as well as dispose of any replaced bulbs offsite. (Fly lights are hazardous waste and must be disposed of by the contractor).   </w:t>
      </w:r>
    </w:p>
    <w:p w:rsidR="00AF5BED" w:rsidRPr="00AF5BED" w:rsidP="00AF5BED">
      <w:pPr>
        <w:spacing w:line="259" w:lineRule="auto"/>
        <w:rPr>
          <w:rFonts w:ascii="Calibri" w:eastAsia="Calibri" w:hAnsi="Calibri" w:cs="Times New Roman"/>
          <w:kern w:val="0"/>
          <w:sz w:val="22"/>
          <w:szCs w:val="22"/>
          <w14:ligatures w14:val="none"/>
        </w:rPr>
      </w:pPr>
    </w:p>
    <w:p w:rsidR="00AF5BED" w:rsidRPr="00AF5BED" w:rsidP="00AF5BED">
      <w:pPr>
        <w:spacing w:line="259" w:lineRule="auto"/>
        <w:rPr>
          <w:rFonts w:ascii="Calibri" w:eastAsia="Calibri" w:hAnsi="Calibri" w:cs="Times New Roman"/>
          <w:kern w:val="0"/>
          <w:sz w:val="22"/>
          <w:szCs w:val="22"/>
          <w14:ligatures w14:val="none"/>
        </w:rPr>
      </w:pPr>
    </w:p>
    <w:p w:rsidR="00AF5BED" w:rsidRPr="00AF5BED" w:rsidP="00AF5BED">
      <w:pPr>
        <w:spacing w:line="259" w:lineRule="auto"/>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The following standard items relate to records generated in executing the contract and should be included in a typical procurement contract:</w:t>
      </w:r>
    </w:p>
    <w:p w:rsidR="00AF5BED" w:rsidRPr="00AF5BED" w:rsidP="00AF5BED">
      <w:pPr>
        <w:spacing w:line="259" w:lineRule="auto"/>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 xml:space="preserve">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1.</w:t>
      </w:r>
      <w:r w:rsidRPr="00AF5BED">
        <w:rPr>
          <w:rFonts w:ascii="Calibri" w:eastAsia="Calibri" w:hAnsi="Calibri" w:cs="Times New Roman"/>
          <w:kern w:val="0"/>
          <w:sz w:val="22"/>
          <w:szCs w:val="22"/>
          <w14:ligatures w14:val="none"/>
        </w:rPr>
        <w:tab/>
        <w:t xml:space="preserve">Citations to pertinent laws, codes and regulations such as 44 U.S.C chapters 21, 29, 31 and 33; Freedom of Information Act (5 U.S.C. 552); Privacy Act (5 U.S.C. 552a); 36 CFR Part 1222 and Part 1228.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2.</w:t>
      </w:r>
      <w:r w:rsidRPr="00AF5BED">
        <w:rPr>
          <w:rFonts w:ascii="Calibri" w:eastAsia="Calibri" w:hAnsi="Calibri" w:cs="Times New Roman"/>
          <w:kern w:val="0"/>
          <w:sz w:val="22"/>
          <w:szCs w:val="22"/>
          <w14:ligatures w14:val="none"/>
        </w:rPr>
        <w:tab/>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 xml:space="preserve">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3.</w:t>
      </w:r>
      <w:r w:rsidRPr="00AF5BED">
        <w:rPr>
          <w:rFonts w:ascii="Calibri" w:eastAsia="Calibri" w:hAnsi="Calibri" w:cs="Times New Roman"/>
          <w:kern w:val="0"/>
          <w:sz w:val="22"/>
          <w:szCs w:val="22"/>
          <w14:ligatures w14:val="none"/>
        </w:rPr>
        <w:tab/>
        <w:t xml:space="preserve">Contractor shall not create or maintain any records that are not specifically tied to or authorized by the contract using Government IT equipment and/or Government records.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4.</w:t>
      </w:r>
      <w:r w:rsidRPr="00AF5BED">
        <w:rPr>
          <w:rFonts w:ascii="Calibri" w:eastAsia="Calibri" w:hAnsi="Calibri" w:cs="Times New Roman"/>
          <w:kern w:val="0"/>
          <w:sz w:val="22"/>
          <w:szCs w:val="22"/>
          <w14:ligatures w14:val="none"/>
        </w:rPr>
        <w:tab/>
        <w:t xml:space="preserve">Contractor shall not retain, use, sell, or disseminate copies of any deliverable that contains information covered by the Privacy Act of 1974 or that which is generally protected by the Freedom of Information Act.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5.</w:t>
      </w:r>
      <w:r w:rsidRPr="00AF5BED">
        <w:rPr>
          <w:rFonts w:ascii="Calibri" w:eastAsia="Calibri" w:hAnsi="Calibri" w:cs="Times New Roman"/>
          <w:kern w:val="0"/>
          <w:sz w:val="22"/>
          <w:szCs w:val="22"/>
          <w14:ligatures w14:val="none"/>
        </w:rPr>
        <w:tab/>
        <w:t xml:space="preserve">Contractor shall not create or maintain any records containing any Government Agency records that are not specifically tied to or authorized by the contract.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6.</w:t>
      </w:r>
      <w:r w:rsidRPr="00AF5BED">
        <w:rPr>
          <w:rFonts w:ascii="Calibri" w:eastAsia="Calibri" w:hAnsi="Calibri" w:cs="Times New Roman"/>
          <w:kern w:val="0"/>
          <w:sz w:val="22"/>
          <w:szCs w:val="22"/>
          <w14:ligatures w14:val="none"/>
        </w:rPr>
        <w:tab/>
        <w:t xml:space="preserve">The Government Agency owns the rights to all data/records produced as part of this contract.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7.</w:t>
      </w:r>
      <w:r w:rsidRPr="00AF5BED">
        <w:rPr>
          <w:rFonts w:ascii="Calibri" w:eastAsia="Calibri" w:hAnsi="Calibri" w:cs="Times New Roman"/>
          <w:kern w:val="0"/>
          <w:sz w:val="22"/>
          <w:szCs w:val="22"/>
          <w14:ligatures w14:val="none"/>
        </w:rPr>
        <w:tab/>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8.</w:t>
      </w:r>
      <w:r w:rsidRPr="00AF5BED">
        <w:rPr>
          <w:rFonts w:ascii="Calibri" w:eastAsia="Calibri" w:hAnsi="Calibri" w:cs="Times New Roman"/>
          <w:kern w:val="0"/>
          <w:sz w:val="22"/>
          <w:szCs w:val="22"/>
          <w14:ligatures w14:val="none"/>
        </w:rPr>
        <w:tab/>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9.</w:t>
      </w:r>
      <w:r w:rsidRPr="00AF5BED">
        <w:rPr>
          <w:rFonts w:ascii="Calibri" w:eastAsia="Calibri" w:hAnsi="Calibri" w:cs="Times New Roman"/>
          <w:kern w:val="0"/>
          <w:sz w:val="22"/>
          <w:szCs w:val="22"/>
          <w14:ligatures w14:val="none"/>
        </w:rPr>
        <w:tab/>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AF5BED" w:rsidRPr="00AF5BED" w:rsidP="00AF5BED">
      <w:pPr>
        <w:spacing w:line="259" w:lineRule="auto"/>
        <w:ind w:left="180" w:hanging="180"/>
        <w:rPr>
          <w:rFonts w:ascii="Calibri" w:eastAsia="Calibri" w:hAnsi="Calibri" w:cs="Times New Roman"/>
          <w:kern w:val="0"/>
          <w:sz w:val="22"/>
          <w:szCs w:val="22"/>
          <w14:ligatures w14:val="none"/>
        </w:rPr>
      </w:pPr>
      <w:r w:rsidRPr="00AF5BED">
        <w:rPr>
          <w:rFonts w:ascii="Calibri" w:eastAsia="Calibri" w:hAnsi="Calibri" w:cs="Times New Roman"/>
          <w:kern w:val="0"/>
          <w:sz w:val="22"/>
          <w:szCs w:val="22"/>
          <w14:ligatures w14:val="none"/>
        </w:rPr>
        <w:t>10.</w:t>
      </w:r>
      <w:r w:rsidRPr="00AF5BED">
        <w:rPr>
          <w:rFonts w:ascii="Calibri" w:eastAsia="Calibri" w:hAnsi="Calibri" w:cs="Times New Roman"/>
          <w:kern w:val="0"/>
          <w:sz w:val="22"/>
          <w:szCs w:val="22"/>
          <w14:ligatures w14:val="none"/>
        </w:rPr>
        <w:tab/>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rsidR="00AF5BED" w:rsidRPr="00AF5BED" w:rsidP="00AF5BED">
      <w:pPr>
        <w:spacing w:after="0" w:line="240" w:lineRule="auto"/>
        <w:rPr>
          <w:rFonts w:ascii="Arial" w:eastAsia="Times New Roman" w:hAnsi="Arial" w:cs="Arial"/>
          <w:color w:val="0070C0"/>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 xml:space="preserve">The </w:t>
      </w:r>
      <w:r w:rsidRPr="00AF5BED">
        <w:rPr>
          <w:rFonts w:ascii="Arial" w:eastAsia="Times New Roman" w:hAnsi="Arial" w:cs="Arial"/>
          <w:color w:val="0070C0"/>
          <w:kern w:val="0"/>
          <w14:ligatures w14:val="none"/>
        </w:rPr>
        <w:t>contract</w:t>
      </w:r>
      <w:r w:rsidRPr="00AF5BED">
        <w:rPr>
          <w:rFonts w:ascii="Arial" w:eastAsia="Times New Roman" w:hAnsi="Arial" w:cs="Arial"/>
          <w:kern w:val="0"/>
          <w14:ligatures w14:val="none"/>
        </w:rPr>
        <w:t xml:space="preserve"> period of performance is </w:t>
      </w:r>
      <w:r w:rsidRPr="00AF5BED">
        <w:rPr>
          <w:rFonts w:ascii="Arial" w:eastAsia="Times New Roman" w:hAnsi="Arial" w:cs="Arial"/>
          <w:color w:val="0070C0"/>
          <w:kern w:val="0"/>
          <w14:ligatures w14:val="none"/>
        </w:rPr>
        <w:t>January 11, 2026 to January 10, 2027.</w:t>
      </w:r>
    </w:p>
    <w:p w:rsidR="00AF5BED" w:rsidP="00AF5BED">
      <w:pPr>
        <w:spacing w:before="360" w:after="120" w:line="240" w:lineRule="auto"/>
        <w:rPr>
          <w:rFonts w:ascii="Arial" w:eastAsia="Times New Roman" w:hAnsi="Arial" w:cs="Arial"/>
          <w:b/>
          <w:bCs/>
          <w:kern w:val="0"/>
          <w14:ligatures w14:val="none"/>
        </w:rPr>
      </w:pPr>
    </w:p>
    <w:p w:rsidR="00AF5BED" w:rsidRPr="00AF5BED" w:rsidP="00AF5BED">
      <w:pPr>
        <w:spacing w:before="360" w:after="120" w:line="240" w:lineRule="auto"/>
        <w:rPr>
          <w:rFonts w:ascii="Arial" w:eastAsia="Times New Roman" w:hAnsi="Arial" w:cs="Arial"/>
          <w:b/>
          <w:bCs/>
          <w:kern w:val="0"/>
          <w14:ligatures w14:val="none"/>
        </w:rPr>
      </w:pPr>
      <w:r w:rsidRPr="00AF5BED">
        <w:rPr>
          <w:rFonts w:ascii="Arial" w:eastAsia="Times New Roman" w:hAnsi="Arial" w:cs="Arial"/>
          <w:b/>
          <w:bCs/>
          <w:kern w:val="0"/>
          <w14:ligatures w14:val="none"/>
        </w:rPr>
        <w:t>Place of Performance/Place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87B21">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Address:</w:t>
            </w:r>
          </w:p>
        </w:tc>
        <w:tc>
          <w:tcPr>
            <w:tcW w:w="2925" w:type="dxa"/>
          </w:tcPr>
          <w:p w:rsidR="00AF5BED" w:rsidRPr="00AF5BED" w:rsidP="00AF5BED">
            <w:pPr>
              <w:spacing w:after="0" w:line="240" w:lineRule="auto"/>
              <w:rPr>
                <w:rFonts w:ascii="Arial" w:eastAsia="Times New Roman" w:hAnsi="Arial" w:cs="Arial"/>
                <w:iCs/>
                <w:kern w:val="0"/>
                <w14:ligatures w14:val="none"/>
              </w:rPr>
            </w:pPr>
            <w:r w:rsidRPr="00AF5BED">
              <w:rPr>
                <w:rFonts w:ascii="Arial" w:eastAsia="Times New Roman" w:hAnsi="Arial" w:cs="Arial"/>
                <w:iCs/>
                <w:color w:val="0070C0"/>
                <w:kern w:val="0"/>
                <w14:ligatures w14:val="none"/>
              </w:rPr>
              <w:t>718 Smyth Rd, Manchester NH</w:t>
            </w:r>
          </w:p>
        </w:tc>
      </w:tr>
      <w:tr w:rsidTr="00487B21">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Postal Code:</w:t>
            </w:r>
          </w:p>
        </w:tc>
        <w:tc>
          <w:tcPr>
            <w:tcW w:w="2925" w:type="dxa"/>
          </w:tcPr>
          <w:p w:rsidR="00AF5BED" w:rsidRPr="00AF5BED" w:rsidP="00AF5BED">
            <w:pPr>
              <w:spacing w:after="0" w:line="240" w:lineRule="auto"/>
              <w:rPr>
                <w:rFonts w:ascii="Arial" w:eastAsia="Times New Roman" w:hAnsi="Arial" w:cs="Arial"/>
                <w:iCs/>
                <w:kern w:val="0"/>
                <w14:ligatures w14:val="none"/>
              </w:rPr>
            </w:pPr>
            <w:r w:rsidRPr="00AF5BED">
              <w:rPr>
                <w:rFonts w:ascii="Arial" w:eastAsia="Times New Roman" w:hAnsi="Arial" w:cs="Arial"/>
                <w:iCs/>
                <w:kern w:val="0"/>
                <w14:ligatures w14:val="none"/>
              </w:rPr>
              <w:t>03104</w:t>
            </w:r>
          </w:p>
        </w:tc>
      </w:tr>
      <w:tr w:rsidTr="00487B21">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Country:</w:t>
            </w:r>
          </w:p>
        </w:tc>
        <w:tc>
          <w:tcPr>
            <w:tcW w:w="2925" w:type="dxa"/>
          </w:tcPr>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UNITED STATES</w:t>
            </w:r>
          </w:p>
          <w:p w:rsidR="00AF5BED" w:rsidRPr="00AF5BED" w:rsidP="00AF5BED">
            <w:pPr>
              <w:spacing w:after="0" w:line="240" w:lineRule="auto"/>
              <w:rPr>
                <w:rFonts w:ascii="Arial" w:eastAsia="Times New Roman" w:hAnsi="Arial" w:cs="Arial"/>
                <w:kern w:val="0"/>
                <w14:ligatures w14:val="none"/>
              </w:rPr>
            </w:pPr>
          </w:p>
        </w:tc>
      </w:tr>
    </w:tbl>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AF5BED">
        <w:rPr>
          <w:rFonts w:ascii="Arial" w:eastAsia="Times New Roman" w:hAnsi="Arial" w:cs="Arial"/>
          <w:color w:val="0000FF"/>
          <w:kern w:val="0"/>
          <w:u w:val="single"/>
          <w14:ligatures w14:val="none"/>
        </w:rPr>
        <w:t>https://www.acquisition.gov/browse/index/far</w:t>
      </w:r>
      <w:r>
        <w:fldChar w:fldCharType="end"/>
      </w:r>
      <w:r w:rsidRPr="00AF5BED">
        <w:rPr>
          <w:rFonts w:ascii="Arial" w:eastAsia="Times New Roman" w:hAnsi="Arial" w:cs="Arial"/>
          <w:kern w:val="0"/>
          <w14:ligatures w14:val="none"/>
        </w:rPr>
        <w:t xml:space="preserve">. </w:t>
      </w:r>
    </w:p>
    <w:p w:rsidR="00AF5BED" w:rsidRPr="00AF5BED" w:rsidP="00AF5BED">
      <w:pPr>
        <w:spacing w:after="120" w:line="240" w:lineRule="auto"/>
        <w:rPr>
          <w:rFonts w:ascii="Arial" w:eastAsia="Times New Roman" w:hAnsi="Arial" w:cs="Arial"/>
          <w:kern w:val="0"/>
          <w14:ligatures w14:val="none"/>
        </w:rPr>
      </w:pPr>
      <w:r w:rsidRPr="00AF5BED">
        <w:rPr>
          <w:rFonts w:ascii="Arial" w:eastAsia="Times New Roman" w:hAnsi="Arial" w:cs="Arial"/>
          <w:kern w:val="0"/>
          <w14:ligatures w14:val="none"/>
        </w:rPr>
        <w:t>The following solicitation provisions apply to this acquisition:</w:t>
      </w:r>
    </w:p>
    <w:p w:rsidR="00AF5BED" w:rsidRPr="00AF5BED" w:rsidP="00AF5BED">
      <w:pPr>
        <w:numPr>
          <w:ilvl w:val="0"/>
          <w:numId w:val="11"/>
        </w:numPr>
        <w:spacing w:after="120" w:line="240" w:lineRule="auto"/>
        <w:rPr>
          <w:rFonts w:ascii="Arial" w:eastAsia="Times New Roman" w:hAnsi="Arial" w:cs="Arial"/>
          <w:kern w:val="0"/>
          <w14:ligatures w14:val="none"/>
        </w:rPr>
      </w:pPr>
      <w:r w:rsidRPr="00AF5BED">
        <w:rPr>
          <w:rFonts w:ascii="Arial" w:eastAsia="Times New Roman" w:hAnsi="Arial" w:cs="Arial"/>
          <w:kern w:val="0"/>
          <w14:ligatures w14:val="none"/>
        </w:rPr>
        <w:t>FAR 52.212-1, “Instructions to Offerors</w:t>
      </w:r>
      <w:r w:rsidRPr="00AF5BED">
        <w:rPr>
          <w:rFonts w:ascii="Arial" w:eastAsia="Times New Roman" w:hAnsi="Arial" w:cs="Arial"/>
          <w:iCs/>
          <w:kern w:val="0"/>
          <w14:ligatures w14:val="none"/>
        </w:rPr>
        <w:t>–</w:t>
      </w:r>
      <w:r w:rsidRPr="00AF5BED">
        <w:rPr>
          <w:rFonts w:ascii="Arial" w:eastAsia="Times New Roman" w:hAnsi="Arial" w:cs="Arial"/>
          <w:kern w:val="0"/>
          <w14:ligatures w14:val="none"/>
        </w:rPr>
        <w:t xml:space="preserve">Commercial Products and Commercial Services” </w:t>
      </w:r>
      <w:r w:rsidRPr="00AF5BED">
        <w:rPr>
          <w:rFonts w:ascii="Arial" w:eastAsia="Times New Roman" w:hAnsi="Arial" w:cs="Arial"/>
          <w:color w:val="0070C0"/>
          <w:kern w:val="0"/>
          <w14:ligatures w14:val="none"/>
        </w:rPr>
        <w:t>(Sep 2023)</w:t>
      </w:r>
    </w:p>
    <w:p w:rsidR="00AF5BED" w:rsidRPr="00AF5BED" w:rsidP="00AF5BED">
      <w:pPr>
        <w:numPr>
          <w:ilvl w:val="0"/>
          <w:numId w:val="11"/>
        </w:num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FAR 52.212-3, “Offerors Representations and Certifications</w:t>
      </w:r>
      <w:r w:rsidRPr="00AF5BED">
        <w:rPr>
          <w:rFonts w:ascii="Arial" w:eastAsia="Times New Roman" w:hAnsi="Arial" w:cs="Arial"/>
          <w:iCs/>
          <w:kern w:val="0"/>
          <w14:ligatures w14:val="none"/>
        </w:rPr>
        <w:t>–</w:t>
      </w:r>
      <w:r w:rsidRPr="00AF5BED">
        <w:rPr>
          <w:rFonts w:ascii="Arial" w:eastAsia="Times New Roman" w:hAnsi="Arial" w:cs="Arial"/>
          <w:kern w:val="0"/>
          <w14:ligatures w14:val="none"/>
        </w:rPr>
        <w:t xml:space="preserve">Commercial Products and Commercial Services” </w:t>
      </w:r>
    </w:p>
    <w:p w:rsidR="00AF5BED" w:rsidRPr="00AF5BED" w:rsidP="00AF5BED">
      <w:pPr>
        <w:spacing w:after="0" w:line="240" w:lineRule="auto"/>
        <w:ind w:left="360"/>
        <w:rPr>
          <w:rFonts w:ascii="Arial" w:eastAsia="Times New Roman" w:hAnsi="Arial" w:cs="Arial"/>
          <w:color w:val="0070C0"/>
          <w:kern w:val="0"/>
          <w14:ligatures w14:val="none"/>
        </w:rPr>
      </w:pPr>
      <w:r w:rsidRPr="00AF5BED">
        <w:rPr>
          <w:rFonts w:ascii="Arial" w:eastAsia="Times New Roman" w:hAnsi="Arial" w:cs="Arial"/>
          <w:color w:val="0070C0"/>
          <w:kern w:val="0"/>
          <w14:ligatures w14:val="none"/>
        </w:rPr>
        <w:t>(Oct 2025)</w:t>
      </w:r>
    </w:p>
    <w:p w:rsidR="00AF5BED" w:rsidRPr="00AF5BED" w:rsidP="00AF5BED">
      <w:pPr>
        <w:spacing w:after="0" w:line="240" w:lineRule="auto"/>
        <w:ind w:left="360"/>
        <w:rPr>
          <w:rFonts w:ascii="Arial" w:eastAsia="Times New Roman" w:hAnsi="Arial" w:cs="Arial"/>
          <w:color w:val="0070C0"/>
          <w:kern w:val="0"/>
          <w14:ligatures w14:val="none"/>
        </w:rPr>
      </w:pPr>
    </w:p>
    <w:p w:rsidR="00AF5BED" w:rsidRPr="00AF5BED" w:rsidP="00AF5BED">
      <w:pPr>
        <w:spacing w:after="0" w:line="240" w:lineRule="auto"/>
        <w:ind w:left="360"/>
        <w:rPr>
          <w:rFonts w:ascii="Arial" w:eastAsia="Times New Roman" w:hAnsi="Arial" w:cs="Arial"/>
          <w:kern w:val="0"/>
          <w14:ligatures w14:val="none"/>
        </w:rPr>
      </w:pPr>
      <w:r w:rsidRPr="00AF5BED">
        <w:rPr>
          <w:rFonts w:ascii="Arial" w:eastAsia="Times New Roman" w:hAnsi="Arial" w:cs="Arial"/>
          <w:kern w:val="0"/>
          <w14:ligatures w14:val="none"/>
        </w:rPr>
        <w:t>Offerors must complete annual representations and certifications electronically via the</w:t>
      </w:r>
      <w:r w:rsidRPr="00AF5BED">
        <w:rPr>
          <w:rFonts w:ascii="Arial" w:eastAsia="Times New Roman" w:hAnsi="Arial" w:cs="Arial"/>
          <w:color w:val="000000"/>
          <w:kern w:val="0"/>
          <w:lang w:val="en"/>
          <w14:ligatures w14:val="none"/>
        </w:rPr>
        <w:t xml:space="preserve"> System for Award Management (SAM) website located at </w:t>
      </w:r>
      <w:r>
        <w:fldChar w:fldCharType="begin"/>
      </w:r>
      <w:r>
        <w:instrText xml:space="preserve"> HYPERLINK "https://sam.gov/" </w:instrText>
      </w:r>
      <w:r>
        <w:fldChar w:fldCharType="separate"/>
      </w:r>
      <w:r w:rsidRPr="00AF5BED">
        <w:rPr>
          <w:rFonts w:ascii="Arial" w:eastAsia="Times New Roman" w:hAnsi="Arial" w:cs="Arial"/>
          <w:color w:val="0000FF"/>
          <w:kern w:val="0"/>
          <w:u w:val="single"/>
          <w:lang w:val="en"/>
          <w14:ligatures w14:val="none"/>
        </w:rPr>
        <w:t>https://sam.gov/</w:t>
      </w:r>
      <w:r>
        <w:fldChar w:fldCharType="end"/>
      </w:r>
      <w:r w:rsidRPr="00AF5BED">
        <w:rPr>
          <w:rFonts w:ascii="Arial" w:eastAsia="Times New Roman" w:hAnsi="Arial" w:cs="Arial"/>
          <w:color w:val="000000"/>
          <w:kern w:val="0"/>
          <w:lang w:val="en"/>
          <w14:ligatures w14:val="none"/>
        </w:rPr>
        <w:t xml:space="preserve"> </w:t>
      </w:r>
      <w:r w:rsidRPr="00AF5BED">
        <w:rPr>
          <w:rFonts w:ascii="Arial" w:eastAsia="Times New Roman" w:hAnsi="Arial" w:cs="Arial"/>
          <w:kern w:val="0"/>
          <w14:ligatures w14:val="none"/>
        </w:rPr>
        <w:t>in accordance with FAR 52.212-3, “Offerors Representations and Certifications</w:t>
      </w:r>
      <w:r w:rsidRPr="00AF5BED">
        <w:rPr>
          <w:rFonts w:ascii="Arial" w:eastAsia="Times New Roman" w:hAnsi="Arial" w:cs="Arial"/>
          <w:iCs/>
          <w:kern w:val="0"/>
          <w14:ligatures w14:val="none"/>
        </w:rPr>
        <w:t>–</w:t>
      </w:r>
      <w:r w:rsidRPr="00AF5BED">
        <w:rPr>
          <w:rFonts w:ascii="Arial" w:eastAsia="Times New Roman" w:hAnsi="Arial" w:cs="Arial"/>
          <w:kern w:val="0"/>
          <w14:ligatures w14:val="none"/>
        </w:rPr>
        <w:t>Commercial Products and Commercial Services.” If paragraph (j) of the provision is applicable, a written submission is required.</w:t>
      </w:r>
    </w:p>
    <w:p w:rsidR="00AF5BED" w:rsidRPr="00AF5BED" w:rsidP="00AF5BED">
      <w:pPr>
        <w:spacing w:after="0" w:line="240" w:lineRule="auto"/>
        <w:ind w:left="360"/>
        <w:rPr>
          <w:rFonts w:ascii="Arial" w:eastAsia="Times New Roman" w:hAnsi="Arial" w:cs="Arial"/>
          <w:color w:val="0070C0"/>
          <w:kern w:val="0"/>
          <w14:ligatures w14:val="none"/>
        </w:rPr>
      </w:pPr>
    </w:p>
    <w:p w:rsidR="00E86DF0" w:rsidRPr="00E86DF0" w:rsidP="00E86DF0">
      <w:pPr>
        <w:numPr>
          <w:ilvl w:val="0"/>
          <w:numId w:val="11"/>
        </w:numPr>
        <w:spacing w:after="0" w:line="240" w:lineRule="auto"/>
        <w:contextualSpacing/>
        <w:rPr>
          <w:rFonts w:ascii="Arial" w:eastAsia="Times New Roman" w:hAnsi="Arial" w:cs="Arial"/>
          <w:color w:val="0070C0"/>
          <w:kern w:val="0"/>
          <w:sz w:val="22"/>
          <w:szCs w:val="22"/>
          <w14:ligatures w14:val="none"/>
        </w:rPr>
      </w:pPr>
      <w:r w:rsidRPr="00E86DF0">
        <w:rPr>
          <w:rFonts w:ascii="Arial" w:eastAsia="Times New Roman" w:hAnsi="Arial" w:cs="Arial"/>
          <w:kern w:val="0"/>
          <w:sz w:val="22"/>
          <w:szCs w:val="22"/>
          <w14:ligatures w14:val="none"/>
        </w:rPr>
        <w:t xml:space="preserve">FAR 52.212-2 “Evaluation—Commercial Products and Commercial Services” </w:t>
      </w:r>
      <w:r w:rsidRPr="00E86DF0">
        <w:rPr>
          <w:rFonts w:ascii="Arial" w:eastAsia="Times New Roman" w:hAnsi="Arial" w:cs="Arial"/>
          <w:color w:val="0070C0"/>
          <w:kern w:val="0"/>
          <w:sz w:val="22"/>
          <w:szCs w:val="22"/>
          <w14:ligatures w14:val="none"/>
        </w:rPr>
        <w:t>(Nov 2021)</w:t>
      </w:r>
    </w:p>
    <w:p w:rsidR="00E86DF0" w:rsidRPr="00E86DF0" w:rsidP="00E86DF0">
      <w:pPr>
        <w:spacing w:after="0" w:line="240" w:lineRule="auto"/>
        <w:ind w:left="360"/>
        <w:contextualSpacing/>
        <w:rPr>
          <w:rFonts w:ascii="Arial" w:eastAsia="Times New Roman" w:hAnsi="Arial" w:cs="Arial"/>
          <w:color w:val="0070C0"/>
          <w:kern w:val="0"/>
          <w:sz w:val="22"/>
          <w:szCs w:val="22"/>
          <w14:ligatures w14:val="none"/>
        </w:rPr>
      </w:pPr>
    </w:p>
    <w:p w:rsidR="00AF5BED" w:rsidRPr="00E86DF0" w:rsidP="00AF5BED">
      <w:pPr>
        <w:keepNext/>
        <w:numPr>
          <w:ilvl w:val="0"/>
          <w:numId w:val="11"/>
        </w:numPr>
        <w:spacing w:after="0" w:line="240" w:lineRule="auto"/>
        <w:contextualSpacing/>
        <w:rPr>
          <w:rFonts w:ascii="Arial" w:eastAsia="Times New Roman" w:hAnsi="Arial" w:cs="Arial"/>
          <w:kern w:val="0"/>
          <w14:ligatures w14:val="none"/>
        </w:rPr>
      </w:pPr>
      <w:r w:rsidRPr="00E86DF0">
        <w:rPr>
          <w:rFonts w:ascii="Arial" w:eastAsia="Times New Roman" w:hAnsi="Arial" w:cs="Arial"/>
          <w:kern w:val="0"/>
          <w:sz w:val="22"/>
          <w:szCs w:val="22"/>
          <w14:ligatures w14:val="none"/>
        </w:rPr>
        <w:t xml:space="preserve">VAAR 852.219-75 “VA Notice of Limitations on Subcontracting—Certificate of Compliance for Services and Construction” </w:t>
      </w:r>
      <w:r w:rsidRPr="00E86DF0">
        <w:rPr>
          <w:rFonts w:ascii="Arial" w:eastAsia="Times New Roman" w:hAnsi="Arial" w:cs="Arial"/>
          <w:color w:val="0070C0"/>
          <w:kern w:val="0"/>
          <w:sz w:val="22"/>
          <w:szCs w:val="22"/>
          <w14:ligatures w14:val="none"/>
        </w:rPr>
        <w:t>(Jan 2023) (DEVIATION)</w:t>
      </w:r>
    </w:p>
    <w:p w:rsidR="00E86DF0" w:rsidP="00AF5BED">
      <w:pPr>
        <w:keepNext/>
        <w:spacing w:after="0" w:line="240" w:lineRule="auto"/>
        <w:ind w:left="360"/>
        <w:contextualSpacing/>
        <w:rPr>
          <w:rFonts w:ascii="Arial" w:eastAsia="Times New Roman" w:hAnsi="Arial" w:cs="Arial"/>
          <w:kern w:val="0"/>
          <w14:ligatures w14:val="none"/>
        </w:rPr>
      </w:pPr>
    </w:p>
    <w:p w:rsidR="00E86DF0" w:rsidRPr="00AF5BED" w:rsidP="00AF5BED">
      <w:pPr>
        <w:keepNext/>
        <w:spacing w:after="0" w:line="240" w:lineRule="auto"/>
        <w:ind w:left="360"/>
        <w:contextualSpacing/>
        <w:rPr>
          <w:rFonts w:ascii="Arial" w:eastAsia="Times New Roman" w:hAnsi="Arial" w:cs="Arial"/>
          <w:kern w:val="0"/>
          <w14:ligatures w14:val="none"/>
        </w:rPr>
      </w:pPr>
    </w:p>
    <w:p w:rsidR="00AF5BED" w:rsidRPr="00AF5BED" w:rsidP="00AF5BED">
      <w:pPr>
        <w:keepNext/>
        <w:spacing w:after="120" w:line="240" w:lineRule="auto"/>
        <w:rPr>
          <w:rFonts w:ascii="Arial" w:eastAsia="Times New Roman" w:hAnsi="Arial" w:cs="Arial"/>
          <w:kern w:val="0"/>
          <w14:ligatures w14:val="none"/>
        </w:rPr>
      </w:pPr>
      <w:r w:rsidRPr="00AF5BED">
        <w:rPr>
          <w:rFonts w:ascii="Arial" w:eastAsia="Times New Roman" w:hAnsi="Arial" w:cs="Arial"/>
          <w:kern w:val="0"/>
          <w14:ligatures w14:val="none"/>
        </w:rPr>
        <w:t xml:space="preserve">The following contract clauses apply to this acquisition: </w:t>
      </w:r>
    </w:p>
    <w:p w:rsidR="00AF5BED" w:rsidRPr="00AF5BED" w:rsidP="00AF5BED">
      <w:pPr>
        <w:keepNext/>
        <w:numPr>
          <w:ilvl w:val="0"/>
          <w:numId w:val="12"/>
        </w:numPr>
        <w:spacing w:after="0" w:line="240" w:lineRule="auto"/>
        <w:ind w:left="360"/>
        <w:rPr>
          <w:rFonts w:ascii="Arial" w:eastAsia="Times New Roman" w:hAnsi="Arial" w:cs="Arial"/>
          <w:kern w:val="0"/>
          <w14:ligatures w14:val="none"/>
        </w:rPr>
      </w:pPr>
      <w:r w:rsidRPr="00AF5BED">
        <w:rPr>
          <w:rFonts w:ascii="Arial" w:eastAsia="Times New Roman" w:hAnsi="Arial" w:cs="Arial"/>
          <w:kern w:val="0"/>
          <w14:ligatures w14:val="none"/>
        </w:rPr>
        <w:t>FAR 52.212-4, “Contract Terms and Conditions–Commercial Products and Commercial Services” (Nov 2023)</w:t>
      </w:r>
      <w:r w:rsidRPr="00C94A17" w:rsidR="00C94A17">
        <w:t xml:space="preserve"> </w:t>
      </w:r>
      <w:r w:rsidRPr="00C94A17" w:rsidR="00C94A17">
        <w:rPr>
          <w:rFonts w:ascii="Arial" w:eastAsia="Times New Roman" w:hAnsi="Arial" w:cs="Arial"/>
          <w:color w:val="0070C0"/>
          <w:kern w:val="0"/>
          <w14:ligatures w14:val="none"/>
        </w:rPr>
        <w:t>(DEVIATION OCT 2025)</w:t>
      </w:r>
    </w:p>
    <w:p w:rsidR="00AF5BED" w:rsidRPr="00AF5BED" w:rsidP="00AF5BED">
      <w:pPr>
        <w:keepNext/>
        <w:spacing w:after="0" w:line="240" w:lineRule="auto"/>
        <w:rPr>
          <w:rFonts w:ascii="Arial" w:eastAsia="Times New Roman" w:hAnsi="Arial" w:cs="Arial"/>
          <w:kern w:val="0"/>
          <w14:ligatures w14:val="none"/>
        </w:rPr>
      </w:pPr>
    </w:p>
    <w:p w:rsidR="000F50EE" w:rsidRPr="000F50EE" w:rsidP="00AF5BED">
      <w:pPr>
        <w:keepNext/>
        <w:numPr>
          <w:ilvl w:val="0"/>
          <w:numId w:val="12"/>
        </w:numPr>
        <w:spacing w:after="0" w:line="240" w:lineRule="auto"/>
        <w:ind w:left="360"/>
        <w:rPr>
          <w:rFonts w:ascii="Arial" w:eastAsia="Times New Roman" w:hAnsi="Arial" w:cs="Arial"/>
          <w:kern w:val="0"/>
          <w14:ligatures w14:val="none"/>
        </w:rPr>
      </w:pPr>
      <w:r w:rsidRPr="000F50EE">
        <w:rPr>
          <w:rFonts w:ascii="Arial" w:eastAsia="Times New Roman" w:hAnsi="Arial" w:cs="Arial"/>
          <w:kern w:val="0"/>
          <w14:ligatures w14:val="none"/>
        </w:rPr>
        <w:t xml:space="preserve">FAR 52.212-5, “Contract Terms and Conditions Required to Implement Statutes or Executive Orders – Commercial Products and Commercial Services” </w:t>
      </w:r>
      <w:r w:rsidRPr="000F50EE">
        <w:rPr>
          <w:rFonts w:ascii="Arial" w:eastAsia="Times New Roman" w:hAnsi="Arial" w:cs="Arial"/>
          <w:color w:val="0070C0"/>
          <w:kern w:val="0"/>
          <w14:ligatures w14:val="none"/>
        </w:rPr>
        <w:t>(Oct 2025)</w:t>
      </w:r>
    </w:p>
    <w:p w:rsidR="000F50EE" w:rsidP="000F50EE">
      <w:pPr>
        <w:spacing w:after="120" w:line="240" w:lineRule="auto"/>
        <w:rPr>
          <w:rFonts w:ascii="Arial" w:eastAsia="Times New Roman" w:hAnsi="Arial" w:cs="Arial"/>
          <w:kern w:val="0"/>
          <w14:ligatures w14:val="none"/>
        </w:rPr>
      </w:pPr>
    </w:p>
    <w:p w:rsidR="000F50EE" w:rsidRPr="000F50EE" w:rsidP="000F50EE">
      <w:pPr>
        <w:spacing w:after="120" w:line="240" w:lineRule="auto"/>
        <w:rPr>
          <w:rFonts w:ascii="Arial" w:eastAsia="Times New Roman" w:hAnsi="Arial" w:cs="Arial"/>
          <w:kern w:val="0"/>
          <w14:ligatures w14:val="none"/>
        </w:rPr>
      </w:pPr>
      <w:r w:rsidRPr="000F50EE">
        <w:rPr>
          <w:rFonts w:ascii="Arial" w:eastAsia="Times New Roman" w:hAnsi="Arial" w:cs="Arial"/>
          <w:kern w:val="0"/>
          <w14:ligatures w14:val="none"/>
        </w:rPr>
        <w:t>The following subparagraphs of FAR 52.212-5 are applicable:</w:t>
      </w:r>
    </w:p>
    <w:p w:rsidR="000F50EE" w:rsidRPr="000F50EE" w:rsidP="000F50EE">
      <w:pPr>
        <w:spacing w:after="0" w:line="240" w:lineRule="auto"/>
        <w:rPr>
          <w:rFonts w:ascii="Arial" w:eastAsia="Times New Roman" w:hAnsi="Arial" w:cs="Arial"/>
          <w:color w:val="0070C0"/>
          <w:kern w:val="0"/>
          <w14:ligatures w14:val="none"/>
        </w:rPr>
      </w:pPr>
      <w:r w:rsidRPr="000F50EE">
        <w:rPr>
          <w:rFonts w:ascii="Arial" w:eastAsia="Times New Roman" w:hAnsi="Arial" w:cs="Arial"/>
          <w:color w:val="0070C0"/>
          <w:kern w:val="0"/>
          <w14:ligatures w14:val="none"/>
        </w:rPr>
        <w:t>52.204-10, Reporting Executive Compensation &amp; First-Tier Subcontract Awards (JUN 2020), 52.204-27, Prohibition on a ByteDance Covered Application (JUN 2023), 52.209-6, Protecting the Government’s Interest When Subcontracting with Contractors Debarred, Suspended, or Proposed for Debarment (JAN 2025)</w:t>
      </w:r>
      <w:r w:rsidRPr="009477AE" w:rsidR="009477AE">
        <w:t xml:space="preserve"> </w:t>
      </w:r>
      <w:r w:rsidRPr="009477AE" w:rsidR="009477AE">
        <w:rPr>
          <w:rFonts w:ascii="Arial" w:eastAsia="Times New Roman" w:hAnsi="Arial" w:cs="Arial"/>
          <w:color w:val="0070C0"/>
          <w:kern w:val="0"/>
          <w14:ligatures w14:val="none"/>
        </w:rPr>
        <w:t>(DEVIATION NOV 2025)</w:t>
      </w:r>
      <w:r w:rsidRPr="000F50EE">
        <w:rPr>
          <w:rFonts w:ascii="Arial" w:eastAsia="Times New Roman" w:hAnsi="Arial" w:cs="Arial"/>
          <w:color w:val="0070C0"/>
          <w:kern w:val="0"/>
          <w14:ligatures w14:val="none"/>
        </w:rPr>
        <w:t xml:space="preserve">, 52.219-28, Post Award Small Business Program Representation (FEB 2024), 52.219-33, Nonmanufacturer Rule (SEP 2021), 52.222-3, Convict Labor (JUN 2003), 52.222-26, Equal Opportunity (SEP 2016), 52.222-36, Equal Opportunity for Workers with Disabilities (JUN 2020), 52.226-8, Encouraging Contractor Policies to Ban Text Messaging While Driving (MAY 2024), 52.225-13, Restrictions on Certain Foreign Purchases (FEB 2021), 52.222-41, Service Contract Labor Standards (AUG 2018), </w:t>
      </w:r>
    </w:p>
    <w:p w:rsidR="000F50EE" w:rsidP="000F50EE">
      <w:pPr>
        <w:pStyle w:val="ListParagraph"/>
        <w:rPr>
          <w:rFonts w:ascii="Arial" w:eastAsia="Times New Roman" w:hAnsi="Arial" w:cs="Arial"/>
          <w:kern w:val="0"/>
          <w14:ligatures w14:val="none"/>
        </w:rPr>
      </w:pPr>
    </w:p>
    <w:p w:rsidR="00AD1651" w:rsidRPr="002C0603" w:rsidP="002C0603">
      <w:pPr>
        <w:keepNext/>
        <w:numPr>
          <w:ilvl w:val="0"/>
          <w:numId w:val="12"/>
        </w:numPr>
        <w:spacing w:after="0" w:line="240" w:lineRule="auto"/>
        <w:rPr>
          <w:rFonts w:ascii="Arial" w:eastAsia="Times New Roman" w:hAnsi="Arial" w:cs="Arial"/>
          <w:kern w:val="0"/>
          <w14:ligatures w14:val="none"/>
        </w:rPr>
      </w:pPr>
      <w:r w:rsidRPr="002C0603">
        <w:rPr>
          <w:rFonts w:ascii="Arial" w:hAnsi="Arial" w:cs="Arial"/>
        </w:rPr>
        <w:t>52.223-23</w:t>
      </w:r>
      <w:r w:rsidRPr="002C0603" w:rsidR="009463FC">
        <w:rPr>
          <w:rFonts w:ascii="Arial" w:hAnsi="Arial" w:cs="Arial"/>
        </w:rPr>
        <w:t xml:space="preserve"> </w:t>
      </w:r>
      <w:r w:rsidRPr="002C0603">
        <w:rPr>
          <w:rFonts w:ascii="Arial" w:hAnsi="Arial" w:cs="Arial"/>
        </w:rPr>
        <w:t>Sustainable Products. (MAY 2024) (DEVIATION NOV 2025), 52.233-3</w:t>
      </w:r>
      <w:r w:rsidRPr="002C0603" w:rsidR="009463FC">
        <w:rPr>
          <w:rFonts w:ascii="Arial" w:hAnsi="Arial" w:cs="Arial"/>
        </w:rPr>
        <w:t xml:space="preserve"> </w:t>
      </w:r>
      <w:r w:rsidRPr="002C0603">
        <w:rPr>
          <w:rFonts w:ascii="Arial" w:hAnsi="Arial" w:cs="Arial"/>
        </w:rPr>
        <w:t xml:space="preserve">Protest after Award. (AUG 1996) (DEVIATION NOV 2025), </w:t>
      </w:r>
      <w:r w:rsidRPr="002C0603" w:rsidR="00254564">
        <w:rPr>
          <w:rFonts w:ascii="Arial" w:hAnsi="Arial" w:cs="Arial"/>
        </w:rPr>
        <w:t>Applicable Law for Breach of Contract Claim. (OCT 2004) (DEVIATION NOV 2025), 52.244-6</w:t>
      </w:r>
      <w:r w:rsidRPr="002C0603" w:rsidR="009463FC">
        <w:rPr>
          <w:rFonts w:ascii="Arial" w:hAnsi="Arial" w:cs="Arial"/>
        </w:rPr>
        <w:t xml:space="preserve"> </w:t>
      </w:r>
      <w:r w:rsidRPr="002C0603" w:rsidR="00254564">
        <w:rPr>
          <w:rFonts w:ascii="Arial" w:hAnsi="Arial" w:cs="Arial"/>
        </w:rPr>
        <w:t>Subcontracts for Commercial Products and Commercial Services. (JAN</w:t>
      </w:r>
      <w:r w:rsidRPr="002C0603" w:rsidR="009463FC">
        <w:rPr>
          <w:rFonts w:ascii="Arial" w:hAnsi="Arial" w:cs="Arial"/>
        </w:rPr>
        <w:t xml:space="preserve"> </w:t>
      </w:r>
      <w:r w:rsidRPr="002C0603" w:rsidR="00254564">
        <w:rPr>
          <w:rFonts w:ascii="Arial" w:hAnsi="Arial" w:cs="Arial"/>
        </w:rPr>
        <w:t xml:space="preserve">2025)(DEVIATION OCT 2025), </w:t>
      </w:r>
      <w:r w:rsidRPr="002C0603" w:rsidR="00C94A17">
        <w:rPr>
          <w:rFonts w:ascii="Arial" w:hAnsi="Arial" w:cs="Arial"/>
        </w:rPr>
        <w:t xml:space="preserve">52.217-4 Evaluation of Options Exercised at Time of Contract Award (JUN 1988) (DEVIATION NOV 2025), 52.204-7 System for </w:t>
      </w:r>
      <w:r w:rsidRPr="002C0603" w:rsidR="00C94A17">
        <w:rPr>
          <w:rFonts w:ascii="Arial" w:hAnsi="Arial" w:cs="Arial"/>
        </w:rPr>
        <w:t>Award Management—Registration (NOV 2024) (DEVIATION NOV 2025), 52.204-9</w:t>
      </w:r>
      <w:r w:rsidRPr="002C0603" w:rsidR="009477AE">
        <w:rPr>
          <w:rFonts w:ascii="Arial" w:hAnsi="Arial" w:cs="Arial"/>
        </w:rPr>
        <w:t xml:space="preserve"> </w:t>
      </w:r>
      <w:r w:rsidRPr="002C0603" w:rsidR="00C94A17">
        <w:rPr>
          <w:rFonts w:ascii="Arial" w:hAnsi="Arial" w:cs="Arial"/>
        </w:rPr>
        <w:t>Personal Identity Verification of Contractor Personnel (JAN 2011), 52.222-35 Equal</w:t>
      </w:r>
      <w:r w:rsidRPr="002C0603">
        <w:rPr>
          <w:rFonts w:ascii="Arial" w:hAnsi="Arial" w:cs="Arial"/>
        </w:rPr>
        <w:t xml:space="preserve"> </w:t>
      </w:r>
      <w:r w:rsidRPr="002C0603" w:rsidR="00C94A17">
        <w:rPr>
          <w:rFonts w:ascii="Arial" w:hAnsi="Arial" w:cs="Arial"/>
        </w:rPr>
        <w:t>Opportunity for Veterans. (JUN 2020), 52.222-37</w:t>
      </w:r>
      <w:r w:rsidRPr="002C0603" w:rsidR="009477AE">
        <w:rPr>
          <w:rFonts w:ascii="Arial" w:hAnsi="Arial" w:cs="Arial"/>
        </w:rPr>
        <w:t xml:space="preserve"> </w:t>
      </w:r>
      <w:r w:rsidRPr="002C0603" w:rsidR="00C94A17">
        <w:rPr>
          <w:rFonts w:ascii="Arial" w:hAnsi="Arial" w:cs="Arial"/>
        </w:rPr>
        <w:t>Employment Reports on Veterans. (JUN 2020), 52.222-40 Notification of Employee Rights Under the National Labor Relations Act.(DEC 2010), 52.222-50</w:t>
      </w:r>
      <w:r w:rsidR="00C94D1D">
        <w:rPr>
          <w:rFonts w:ascii="Arial" w:hAnsi="Arial" w:cs="Arial"/>
        </w:rPr>
        <w:t xml:space="preserve"> </w:t>
      </w:r>
      <w:r w:rsidRPr="002C0603" w:rsidR="00C94A17">
        <w:rPr>
          <w:rFonts w:ascii="Arial" w:hAnsi="Arial" w:cs="Arial"/>
        </w:rPr>
        <w:t>Combating Trafficking in Persons. (NOV 2021),</w:t>
      </w:r>
      <w:r w:rsidRPr="002C0603">
        <w:rPr>
          <w:rFonts w:ascii="Arial" w:hAnsi="Arial" w:cs="Arial"/>
        </w:rPr>
        <w:t xml:space="preserve"> </w:t>
      </w:r>
      <w:r w:rsidRPr="002C0603" w:rsidR="00E52ACD">
        <w:rPr>
          <w:rFonts w:ascii="Arial" w:hAnsi="Arial" w:cs="Arial"/>
        </w:rPr>
        <w:t xml:space="preserve">52.222-43 Fair Labor Standards Act and Service Contract Labor Standards-Price Adjustment (Multiple Year and Option Contracts). (AUG 2018), 52.222-62 Paid Sick Leave Under Executive Order 13706.(JAN 2022), </w:t>
      </w:r>
      <w:r w:rsidRPr="002C0603" w:rsidR="009477AE">
        <w:rPr>
          <w:rFonts w:ascii="Arial" w:hAnsi="Arial" w:cs="Arial"/>
        </w:rPr>
        <w:t>52.232-33 Payment by Electronic Funds Transfer-System for Award Management.(OCT 2018), 52.232-40</w:t>
      </w:r>
      <w:r w:rsidRPr="002C0603" w:rsidR="009463FC">
        <w:rPr>
          <w:rFonts w:ascii="Arial" w:hAnsi="Arial" w:cs="Arial"/>
        </w:rPr>
        <w:t xml:space="preserve"> </w:t>
      </w:r>
      <w:r w:rsidRPr="002C0603" w:rsidR="009477AE">
        <w:rPr>
          <w:rFonts w:ascii="Arial" w:hAnsi="Arial" w:cs="Arial"/>
        </w:rPr>
        <w:t>Providing Accelerated Payments to Small Business Subcontractors.(MAR 2023)</w:t>
      </w:r>
      <w:r w:rsidRPr="002C0603">
        <w:rPr>
          <w:rFonts w:ascii="Arial" w:eastAsia="Times New Roman" w:hAnsi="Arial" w:cs="Arial"/>
          <w:kern w:val="0"/>
          <w14:ligatures w14:val="none"/>
        </w:rPr>
        <w:t xml:space="preserve">, 52.217-8 Option to Extend Services (NOV 1999), </w:t>
      </w:r>
      <w:r w:rsidRPr="002C0603">
        <w:rPr>
          <w:rFonts w:ascii="Arial" w:hAnsi="Arial" w:cs="Arial"/>
        </w:rPr>
        <w:t xml:space="preserve">52.217-9 Option to Extend the Term of the Contract (MAR 2000), </w:t>
      </w:r>
      <w:r w:rsidRPr="002C0603" w:rsidR="002C0603">
        <w:rPr>
          <w:rFonts w:ascii="Arial" w:hAnsi="Arial" w:cs="Arial"/>
        </w:rPr>
        <w:t>852.204-70 Personal Identity Verification of Contractor Personnel (MAY 2020), 852.219-74</w:t>
      </w:r>
      <w:r w:rsidR="002C0603">
        <w:rPr>
          <w:rFonts w:ascii="Arial" w:hAnsi="Arial" w:cs="Arial"/>
        </w:rPr>
        <w:t xml:space="preserve"> </w:t>
      </w:r>
      <w:r w:rsidRPr="002C0603" w:rsidR="002C0603">
        <w:rPr>
          <w:rFonts w:ascii="Arial" w:hAnsi="Arial" w:cs="Arial"/>
        </w:rPr>
        <w:t>VA Notice to Total Set-Aside for Certified Veteran-Owned Small Businesses (JAN 2023)</w:t>
      </w:r>
      <w:r w:rsidR="002C0603">
        <w:rPr>
          <w:rFonts w:ascii="Arial" w:hAnsi="Arial" w:cs="Arial"/>
        </w:rPr>
        <w:t xml:space="preserve">, </w:t>
      </w:r>
    </w:p>
    <w:p w:rsidR="000F50EE" w:rsidP="00AF5BED">
      <w:pPr>
        <w:spacing w:after="0" w:line="240" w:lineRule="auto"/>
        <w:rPr>
          <w:rFonts w:ascii="Arial" w:eastAsia="Times New Roman" w:hAnsi="Arial" w:cs="Arial"/>
          <w:kern w:val="0"/>
          <w14:ligatures w14:val="none"/>
        </w:rPr>
      </w:pPr>
    </w:p>
    <w:p w:rsidR="000F50EE" w:rsidRPr="00AF5BED" w:rsidP="00AF5BED">
      <w:pPr>
        <w:spacing w:after="0" w:line="240" w:lineRule="auto"/>
        <w:rPr>
          <w:rFonts w:ascii="Arial" w:eastAsia="Times New Roman" w:hAnsi="Arial" w:cs="Arial"/>
          <w:kern w:val="0"/>
          <w14:ligatures w14:val="none"/>
        </w:rPr>
      </w:pPr>
    </w:p>
    <w:p w:rsidR="000F50EE" w:rsidRPr="00AF5BED" w:rsidP="00AF5BED">
      <w:pPr>
        <w:spacing w:after="0" w:line="240" w:lineRule="auto"/>
        <w:rPr>
          <w:rFonts w:ascii="Arial" w:eastAsia="Times New Roman" w:hAnsi="Arial" w:cs="Arial"/>
          <w:color w:val="0070C0"/>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iCs/>
          <w:kern w:val="0"/>
          <w14:ligatures w14:val="none"/>
        </w:rPr>
      </w:pPr>
      <w:r w:rsidRPr="00AF5BED">
        <w:rPr>
          <w:rFonts w:ascii="Arial" w:eastAsia="Times New Roman" w:hAnsi="Arial" w:cs="Arial"/>
          <w:kern w:val="0"/>
          <w14:ligatures w14:val="none"/>
        </w:rPr>
        <w:t>All quoters shall submit the following:</w:t>
      </w:r>
      <w:r w:rsidRPr="00AF5BED">
        <w:rPr>
          <w:rFonts w:ascii="Arial" w:eastAsia="Times New Roman" w:hAnsi="Arial" w:cs="Arial"/>
          <w:iCs/>
          <w:kern w:val="0"/>
          <w14:ligatures w14:val="none"/>
        </w:rPr>
        <w:t xml:space="preserve"> </w:t>
      </w:r>
    </w:p>
    <w:p w:rsidR="00AF5BED" w:rsidRPr="00AF5BED" w:rsidP="00AF5BED">
      <w:pPr>
        <w:spacing w:after="0" w:line="240" w:lineRule="auto"/>
        <w:rPr>
          <w:rFonts w:ascii="Arial" w:eastAsia="Times New Roman" w:hAnsi="Arial" w:cs="Arial"/>
          <w:iCs/>
          <w:kern w:val="0"/>
          <w14:ligatures w14:val="none"/>
        </w:rPr>
      </w:pPr>
    </w:p>
    <w:p w:rsidR="00AF5BED" w:rsidRPr="00AF5BED" w:rsidP="00AF5BED">
      <w:pPr>
        <w:numPr>
          <w:ilvl w:val="0"/>
          <w:numId w:val="13"/>
        </w:numPr>
        <w:spacing w:after="0" w:line="240" w:lineRule="auto"/>
        <w:contextualSpacing/>
        <w:rPr>
          <w:rFonts w:ascii="Arial" w:eastAsia="Times New Roman" w:hAnsi="Arial" w:cs="Arial"/>
          <w:iCs/>
          <w:color w:val="0070C0"/>
          <w:kern w:val="0"/>
          <w14:ligatures w14:val="none"/>
        </w:rPr>
      </w:pPr>
      <w:r w:rsidRPr="00AF5BED">
        <w:rPr>
          <w:rFonts w:ascii="Arial" w:eastAsia="Times New Roman" w:hAnsi="Arial" w:cs="Arial"/>
          <w:iCs/>
          <w:color w:val="0070C0"/>
          <w:kern w:val="0"/>
          <w14:ligatures w14:val="none"/>
        </w:rPr>
        <w:t xml:space="preserve">Questions: Any questions must be submitted in writing no later than Wednesday 03 December 2025 at 3:00 PM EST. Answers to the questions will be posted by the following week. </w:t>
      </w:r>
    </w:p>
    <w:p w:rsidR="00AF5BED" w:rsidRPr="00AF5BED" w:rsidP="00AF5BED">
      <w:pPr>
        <w:spacing w:after="0" w:line="240" w:lineRule="auto"/>
        <w:rPr>
          <w:rFonts w:ascii="Arial" w:eastAsia="Times New Roman" w:hAnsi="Arial" w:cs="Arial"/>
          <w:iCs/>
          <w:color w:val="0070C0"/>
          <w:kern w:val="0"/>
          <w14:ligatures w14:val="none"/>
        </w:rPr>
      </w:pPr>
    </w:p>
    <w:p w:rsidR="00AF5BED" w:rsidRPr="00AF5BED" w:rsidP="00AF5BED">
      <w:pPr>
        <w:numPr>
          <w:ilvl w:val="0"/>
          <w:numId w:val="13"/>
        </w:numPr>
        <w:spacing w:after="0" w:line="240" w:lineRule="auto"/>
        <w:contextualSpacing/>
        <w:rPr>
          <w:rFonts w:ascii="Arial" w:eastAsia="Times New Roman" w:hAnsi="Arial" w:cs="Arial"/>
          <w:color w:val="0070C0"/>
          <w:kern w:val="0"/>
          <w14:ligatures w14:val="none"/>
        </w:rPr>
      </w:pPr>
      <w:r w:rsidRPr="00AF5BED">
        <w:rPr>
          <w:rFonts w:ascii="Arial" w:eastAsia="Times New Roman" w:hAnsi="Arial" w:cs="Arial"/>
          <w:iCs/>
          <w:color w:val="0070C0"/>
          <w:kern w:val="0"/>
          <w14:ligatures w14:val="none"/>
        </w:rPr>
        <w:t xml:space="preserve">Quote: Offeror shall provide a quote using the </w:t>
      </w:r>
      <w:r w:rsidRPr="00AF5BED" w:rsidR="00C94D1D">
        <w:rPr>
          <w:rFonts w:ascii="Arial" w:eastAsia="Times New Roman" w:hAnsi="Arial" w:cs="Arial"/>
          <w:iCs/>
          <w:color w:val="0070C0"/>
          <w:kern w:val="0"/>
          <w14:ligatures w14:val="none"/>
        </w:rPr>
        <w:t>Line-item</w:t>
      </w:r>
      <w:r w:rsidRPr="00AF5BED">
        <w:rPr>
          <w:rFonts w:ascii="Arial" w:eastAsia="Times New Roman" w:hAnsi="Arial" w:cs="Arial"/>
          <w:iCs/>
          <w:color w:val="0070C0"/>
          <w:kern w:val="0"/>
          <w14:ligatures w14:val="none"/>
        </w:rPr>
        <w:t xml:space="preserve"> table above. Offerors must also provide all applicable labor rates for the solicited services so they can be compared to the applicable wage determination for compliance with the Service Contract Labor Standards.</w:t>
      </w:r>
    </w:p>
    <w:p w:rsidR="00AF5BED" w:rsidP="00AF5BED">
      <w:pPr>
        <w:spacing w:after="0" w:line="240" w:lineRule="auto"/>
        <w:rPr>
          <w:rFonts w:ascii="Arial" w:eastAsia="Times New Roman" w:hAnsi="Arial" w:cs="Arial"/>
          <w:kern w:val="0"/>
          <w14:ligatures w14:val="none"/>
        </w:rPr>
      </w:pPr>
    </w:p>
    <w:p w:rsidR="0044452B" w:rsidP="00AF5BED">
      <w:pPr>
        <w:spacing w:after="0" w:line="240" w:lineRule="auto"/>
        <w:rPr>
          <w:rFonts w:ascii="Arial" w:eastAsia="Times New Roman" w:hAnsi="Arial" w:cs="Arial"/>
          <w:kern w:val="0"/>
          <w14:ligatures w14:val="none"/>
        </w:rPr>
      </w:pPr>
    </w:p>
    <w:p w:rsidR="0044452B"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iCs/>
          <w:color w:val="0070C0"/>
          <w:kern w:val="0"/>
          <w14:ligatures w14:val="none"/>
        </w:rPr>
      </w:pPr>
      <w:r w:rsidRPr="00AF5BED">
        <w:rPr>
          <w:rFonts w:ascii="Arial" w:eastAsia="Times New Roman" w:hAnsi="Arial" w:cs="Arial"/>
          <w:kern w:val="0"/>
          <w14:ligatures w14:val="none"/>
        </w:rPr>
        <w:t>All quotes</w:t>
      </w:r>
      <w:r w:rsidRPr="00AF5BED">
        <w:rPr>
          <w:rFonts w:ascii="Arial" w:eastAsia="Times New Roman" w:hAnsi="Arial" w:cs="Arial"/>
          <w:color w:val="0070C0"/>
          <w:kern w:val="0"/>
          <w14:ligatures w14:val="none"/>
        </w:rPr>
        <w:t xml:space="preserve"> </w:t>
      </w:r>
      <w:r w:rsidRPr="00AF5BED">
        <w:rPr>
          <w:rFonts w:ascii="Arial" w:eastAsia="Times New Roman" w:hAnsi="Arial" w:cs="Arial"/>
          <w:kern w:val="0"/>
          <w14:ligatures w14:val="none"/>
        </w:rPr>
        <w:t xml:space="preserve">shall be sent to the Contract Specialist, Shawn Lawrence at </w:t>
      </w:r>
      <w:r>
        <w:fldChar w:fldCharType="begin"/>
      </w:r>
      <w:r>
        <w:instrText xml:space="preserve"> HYPERLINK "mailto:Shawn.Lawrence@va.gov" </w:instrText>
      </w:r>
      <w:r>
        <w:fldChar w:fldCharType="separate"/>
      </w:r>
      <w:r w:rsidRPr="00AF5BED">
        <w:rPr>
          <w:rFonts w:ascii="Arial" w:eastAsia="Times New Roman" w:hAnsi="Arial" w:cs="Arial"/>
          <w:color w:val="0000FF"/>
          <w:kern w:val="0"/>
          <w:u w:val="single"/>
          <w14:ligatures w14:val="none"/>
        </w:rPr>
        <w:t>Shawn.Lawrence@va.gov</w:t>
      </w:r>
      <w:r>
        <w:fldChar w:fldCharType="end"/>
      </w:r>
      <w:r w:rsidRPr="00AF5BED">
        <w:rPr>
          <w:rFonts w:ascii="Arial" w:eastAsia="Times New Roman" w:hAnsi="Arial" w:cs="Arial"/>
          <w:kern w:val="0"/>
          <w14:ligatures w14:val="none"/>
        </w:rPr>
        <w:t>.</w:t>
      </w:r>
    </w:p>
    <w:p w:rsidR="0044452B"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kern w:val="0"/>
          <w14:ligatures w14:val="none"/>
        </w:rPr>
      </w:pPr>
      <w:r w:rsidRPr="00AF5BED">
        <w:rPr>
          <w:rFonts w:ascii="Arial" w:eastAsia="Times New Roman" w:hAnsi="Arial" w:cs="Arial"/>
          <w:kern w:val="0"/>
          <w14:ligatures w14:val="none"/>
        </w:rPr>
        <w:t xml:space="preserve">Submission of your response shall be received not later 10 December 2025 at 3:00:00 PM EST. All quotes shall be emailed to Shawn Lawrence at </w:t>
      </w:r>
      <w:r>
        <w:fldChar w:fldCharType="begin"/>
      </w:r>
      <w:r>
        <w:instrText xml:space="preserve"> HYPERLINK "mailto:Shawn.Lawrence@va.gov" </w:instrText>
      </w:r>
      <w:r>
        <w:fldChar w:fldCharType="separate"/>
      </w:r>
      <w:r w:rsidRPr="00AF5BED">
        <w:rPr>
          <w:rFonts w:ascii="Arial" w:eastAsia="Times New Roman" w:hAnsi="Arial" w:cs="Arial"/>
          <w:color w:val="0000FF"/>
          <w:kern w:val="0"/>
          <w:u w:val="single"/>
          <w14:ligatures w14:val="none"/>
        </w:rPr>
        <w:t>Shawn.Lawrence@va.gov</w:t>
      </w:r>
      <w:r>
        <w:fldChar w:fldCharType="end"/>
      </w:r>
      <w:r w:rsidRPr="00AF5BED">
        <w:rPr>
          <w:rFonts w:ascii="Arial" w:eastAsia="Times New Roman" w:hAnsi="Arial" w:cs="Arial"/>
          <w:kern w:val="0"/>
          <w14:ligatures w14:val="none"/>
        </w:rPr>
        <w:t xml:space="preserve">. </w:t>
      </w:r>
    </w:p>
    <w:p w:rsidR="00AF5BED" w:rsidRPr="00AF5BED" w:rsidP="00AF5BED">
      <w:pPr>
        <w:spacing w:after="0" w:line="240" w:lineRule="auto"/>
        <w:rPr>
          <w:rFonts w:ascii="Arial" w:eastAsia="Times New Roman" w:hAnsi="Arial" w:cs="Arial"/>
          <w:kern w:val="0"/>
          <w14:ligatures w14:val="none"/>
        </w:rPr>
      </w:pPr>
    </w:p>
    <w:p w:rsidR="00AF5BED" w:rsidRPr="00AF5BED" w:rsidP="00AF5BED">
      <w:pPr>
        <w:spacing w:after="0" w:line="240" w:lineRule="auto"/>
        <w:rPr>
          <w:rFonts w:ascii="Arial" w:eastAsia="Times New Roman" w:hAnsi="Arial" w:cs="Arial"/>
          <w:iCs/>
          <w:kern w:val="0"/>
          <w14:ligatures w14:val="none"/>
        </w:rPr>
      </w:pPr>
      <w:r w:rsidRPr="00AF5BED">
        <w:rPr>
          <w:rFonts w:ascii="Arial" w:eastAsia="Times New Roman" w:hAnsi="Arial" w:cs="Arial"/>
          <w:kern w:val="0"/>
          <w14:ligatures w14:val="none"/>
        </w:rPr>
        <w:t>Any questions or concerns regarding this solicitation should be forwarded in writing via e-mail to the Point of Contact listed below</w:t>
      </w:r>
      <w:r w:rsidRPr="00AF5BED">
        <w:rPr>
          <w:rFonts w:ascii="Arial" w:eastAsia="Times New Roman" w:hAnsi="Arial" w:cs="Arial"/>
          <w:iCs/>
          <w:kern w:val="0"/>
          <w14:ligatures w14:val="none"/>
        </w:rPr>
        <w:t xml:space="preserve">. </w:t>
      </w:r>
    </w:p>
    <w:p w:rsidR="00AF5BED" w:rsidRPr="00AF5BED" w:rsidP="00AF5BED">
      <w:pPr>
        <w:spacing w:before="100" w:beforeAutospacing="1" w:after="120" w:line="240" w:lineRule="auto"/>
        <w:outlineLvl w:val="3"/>
        <w:rPr>
          <w:rFonts w:ascii="Arial" w:eastAsia="Times New Roman" w:hAnsi="Arial" w:cs="Arial"/>
          <w:color w:val="000000"/>
          <w:kern w:val="0"/>
          <w:sz w:val="26"/>
          <w:szCs w:val="26"/>
          <w14:ligatures w14:val="none"/>
        </w:rPr>
      </w:pPr>
      <w:r w:rsidRPr="00AF5BED">
        <w:rPr>
          <w:rFonts w:ascii="Arial" w:eastAsia="Times New Roman" w:hAnsi="Arial" w:cs="Arial"/>
          <w:b/>
          <w:bCs/>
          <w:kern w:val="0"/>
          <w14:ligatures w14:val="none"/>
        </w:rPr>
        <w:t xml:space="preserve">Point of Contact: </w:t>
      </w:r>
      <w:r w:rsidRPr="00AF5BED">
        <w:rPr>
          <w:rFonts w:ascii="Arial" w:eastAsia="Times New Roman" w:hAnsi="Arial" w:cs="Arial"/>
          <w:color w:val="0070C0"/>
          <w:kern w:val="0"/>
          <w:sz w:val="26"/>
          <w:szCs w:val="26"/>
          <w14:ligatures w14:val="none"/>
        </w:rPr>
        <w:t xml:space="preserve">Shawn Lawrence, </w:t>
      </w:r>
      <w:r>
        <w:fldChar w:fldCharType="begin"/>
      </w:r>
      <w:r>
        <w:instrText xml:space="preserve"> HYPERLINK "mailto:Shawn.Lawrence@va.gov" </w:instrText>
      </w:r>
      <w:r>
        <w:fldChar w:fldCharType="separate"/>
      </w:r>
      <w:r w:rsidRPr="00AF5BED">
        <w:rPr>
          <w:rFonts w:ascii="Arial" w:eastAsia="Times New Roman" w:hAnsi="Arial" w:cs="Arial"/>
          <w:color w:val="0000FF"/>
          <w:kern w:val="0"/>
          <w:sz w:val="26"/>
          <w:szCs w:val="26"/>
          <w:u w:val="single"/>
          <w14:ligatures w14:val="none"/>
        </w:rPr>
        <w:t>Shawn.Lawrence@va.gov</w:t>
      </w:r>
      <w:r>
        <w:fldChar w:fldCharType="end"/>
      </w:r>
      <w:r w:rsidRPr="00AF5BED">
        <w:rPr>
          <w:rFonts w:ascii="Arial" w:eastAsia="Times New Roman" w:hAnsi="Arial" w:cs="Arial"/>
          <w:i/>
          <w:color w:val="0070C0"/>
          <w:kern w:val="0"/>
          <w:sz w:val="26"/>
          <w:szCs w:val="26"/>
          <w14:ligatures w14:val="none"/>
        </w:rPr>
        <w:t>.</w:t>
      </w:r>
    </w:p>
    <w:p w:rsidR="00E21D61"/>
    <w:p>
      <w:pPr>
        <w:ind w:left="360"/>
      </w:pPr>
      <w:r>
        <w:t>See attached document: Attachment 2 FAR 52.212-1 Instructions to Offerors Commercial Products and Commercial Services.</w:t>
      </w:r>
    </w:p>
    <w:p>
      <w:pPr>
        <w:ind w:left="360"/>
      </w:pPr>
      <w:r>
        <w:t>See attached document: Attachment 3 52.212-2 Evaluation - Commercial Products and Commercial Services.</w:t>
      </w:r>
    </w:p>
    <w:p>
      <w:pPr>
        <w:ind w:left="360"/>
      </w:pPr>
      <w:r>
        <w:t>See attached document: Attachment 4 852.219-75 Limitation on Subcontracting.</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6"/>
    <w:multiLevelType w:val="multilevel"/>
    <w:tmpl w:val="00000889"/>
    <w:lvl w:ilvl="0">
      <w:start w:val="5"/>
      <w:numFmt w:val="decimal"/>
      <w:lvlText w:val="%1."/>
      <w:lvlJc w:val="left"/>
      <w:pPr>
        <w:ind w:left="340" w:hanging="240"/>
      </w:pPr>
      <w:rPr>
        <w:rFonts w:ascii="Times New Roman" w:hAnsi="Times New Roman" w:cs="Times New Roman"/>
        <w:b w:val="0"/>
        <w:bCs w:val="0"/>
        <w:i/>
        <w:iCs/>
        <w:spacing w:val="-2"/>
        <w:w w:val="99"/>
        <w:sz w:val="24"/>
        <w:szCs w:val="24"/>
      </w:rPr>
    </w:lvl>
    <w:lvl w:ilvl="1">
      <w:start w:val="1"/>
      <w:numFmt w:val="lowerLetter"/>
      <w:lvlText w:val="%2."/>
      <w:lvlJc w:val="left"/>
      <w:pPr>
        <w:ind w:left="1165" w:hanging="346"/>
      </w:pPr>
      <w:rPr>
        <w:rFonts w:ascii="Times New Roman" w:hAnsi="Times New Roman" w:cs="Times New Roman"/>
        <w:b w:val="0"/>
        <w:bCs w:val="0"/>
        <w:spacing w:val="-2"/>
        <w:w w:val="99"/>
        <w:sz w:val="24"/>
        <w:szCs w:val="24"/>
      </w:rPr>
    </w:lvl>
    <w:lvl w:ilvl="2">
      <w:start w:val="0"/>
      <w:numFmt w:val="bullet"/>
      <w:lvlText w:val="•"/>
      <w:lvlJc w:val="left"/>
      <w:pPr>
        <w:ind w:left="2093" w:hanging="346"/>
      </w:pPr>
    </w:lvl>
    <w:lvl w:ilvl="3">
      <w:start w:val="0"/>
      <w:numFmt w:val="bullet"/>
      <w:lvlText w:val="•"/>
      <w:lvlJc w:val="left"/>
      <w:pPr>
        <w:ind w:left="3026" w:hanging="346"/>
      </w:pPr>
    </w:lvl>
    <w:lvl w:ilvl="4">
      <w:start w:val="0"/>
      <w:numFmt w:val="bullet"/>
      <w:lvlText w:val="•"/>
      <w:lvlJc w:val="left"/>
      <w:pPr>
        <w:ind w:left="3960" w:hanging="346"/>
      </w:pPr>
    </w:lvl>
    <w:lvl w:ilvl="5">
      <w:start w:val="0"/>
      <w:numFmt w:val="bullet"/>
      <w:lvlText w:val="•"/>
      <w:lvlJc w:val="left"/>
      <w:pPr>
        <w:ind w:left="4893" w:hanging="346"/>
      </w:pPr>
    </w:lvl>
    <w:lvl w:ilvl="6">
      <w:start w:val="0"/>
      <w:numFmt w:val="bullet"/>
      <w:lvlText w:val="•"/>
      <w:lvlJc w:val="left"/>
      <w:pPr>
        <w:ind w:left="5826" w:hanging="346"/>
      </w:pPr>
    </w:lvl>
    <w:lvl w:ilvl="7">
      <w:start w:val="0"/>
      <w:numFmt w:val="bullet"/>
      <w:lvlText w:val="•"/>
      <w:lvlJc w:val="left"/>
      <w:pPr>
        <w:ind w:left="6760" w:hanging="346"/>
      </w:pPr>
    </w:lvl>
    <w:lvl w:ilvl="8">
      <w:start w:val="0"/>
      <w:numFmt w:val="bullet"/>
      <w:lvlText w:val="•"/>
      <w:lvlJc w:val="left"/>
      <w:pPr>
        <w:ind w:left="7693" w:hanging="346"/>
      </w:pPr>
    </w:lvl>
  </w:abstractNum>
  <w:abstractNum w:abstractNumId="1">
    <w:nsid w:val="00000407"/>
    <w:multiLevelType w:val="multilevel"/>
    <w:tmpl w:val="0000088A"/>
    <w:lvl w:ilvl="0">
      <w:start w:val="1"/>
      <w:numFmt w:val="lowerLetter"/>
      <w:lvlText w:val="%1."/>
      <w:lvlJc w:val="left"/>
      <w:pPr>
        <w:ind w:left="1826" w:hanging="286"/>
      </w:pPr>
      <w:rPr>
        <w:rFonts w:ascii="Times New Roman" w:hAnsi="Times New Roman" w:cs="Times New Roman"/>
        <w:b w:val="0"/>
        <w:bCs w:val="0"/>
        <w:spacing w:val="-2"/>
        <w:w w:val="99"/>
        <w:sz w:val="24"/>
        <w:szCs w:val="24"/>
      </w:rPr>
    </w:lvl>
    <w:lvl w:ilvl="1">
      <w:start w:val="0"/>
      <w:numFmt w:val="bullet"/>
      <w:lvlText w:val=""/>
      <w:lvlJc w:val="left"/>
      <w:pPr>
        <w:ind w:left="2260" w:hanging="360"/>
      </w:pPr>
      <w:rPr>
        <w:rFonts w:ascii="Symbol" w:hAnsi="Symbol" w:cs="Symbol"/>
        <w:b w:val="0"/>
        <w:bCs w:val="0"/>
        <w:w w:val="100"/>
        <w:sz w:val="24"/>
        <w:szCs w:val="24"/>
      </w:rPr>
    </w:lvl>
    <w:lvl w:ilvl="2">
      <w:start w:val="0"/>
      <w:numFmt w:val="bullet"/>
      <w:lvlText w:val="o"/>
      <w:lvlJc w:val="left"/>
      <w:pPr>
        <w:ind w:left="1081" w:hanging="361"/>
      </w:pPr>
      <w:rPr>
        <w:rFonts w:ascii="Courier New" w:hAnsi="Courier New" w:cs="Courier New"/>
        <w:b w:val="0"/>
        <w:bCs w:val="0"/>
        <w:spacing w:val="-72"/>
        <w:w w:val="100"/>
        <w:sz w:val="24"/>
        <w:szCs w:val="24"/>
      </w:rPr>
    </w:lvl>
    <w:lvl w:ilvl="3">
      <w:start w:val="0"/>
      <w:numFmt w:val="bullet"/>
      <w:lvlText w:val="•"/>
      <w:lvlJc w:val="left"/>
      <w:pPr>
        <w:ind w:left="3802" w:hanging="361"/>
      </w:pPr>
    </w:lvl>
    <w:lvl w:ilvl="4">
      <w:start w:val="0"/>
      <w:numFmt w:val="bullet"/>
      <w:lvlText w:val="•"/>
      <w:lvlJc w:val="left"/>
      <w:pPr>
        <w:ind w:left="4625" w:hanging="361"/>
      </w:pPr>
    </w:lvl>
    <w:lvl w:ilvl="5">
      <w:start w:val="0"/>
      <w:numFmt w:val="bullet"/>
      <w:lvlText w:val="•"/>
      <w:lvlJc w:val="left"/>
      <w:pPr>
        <w:ind w:left="5447" w:hanging="361"/>
      </w:pPr>
    </w:lvl>
    <w:lvl w:ilvl="6">
      <w:start w:val="0"/>
      <w:numFmt w:val="bullet"/>
      <w:lvlText w:val="•"/>
      <w:lvlJc w:val="left"/>
      <w:pPr>
        <w:ind w:left="6270" w:hanging="361"/>
      </w:pPr>
    </w:lvl>
    <w:lvl w:ilvl="7">
      <w:start w:val="0"/>
      <w:numFmt w:val="bullet"/>
      <w:lvlText w:val="•"/>
      <w:lvlJc w:val="left"/>
      <w:pPr>
        <w:ind w:left="7092" w:hanging="361"/>
      </w:pPr>
    </w:lvl>
    <w:lvl w:ilvl="8">
      <w:start w:val="0"/>
      <w:numFmt w:val="bullet"/>
      <w:lvlText w:val="•"/>
      <w:lvlJc w:val="left"/>
      <w:pPr>
        <w:ind w:left="7915" w:hanging="361"/>
      </w:pPr>
    </w:lvl>
  </w:abstractNum>
  <w:abstractNum w:abstractNumId="2">
    <w:nsid w:val="10D2079A"/>
    <w:multiLevelType w:val="hybridMultilevel"/>
    <w:tmpl w:val="5DF2660A"/>
    <w:lvl w:ilvl="0">
      <w:start w:val="1"/>
      <w:numFmt w:val="lowerRoman"/>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110111B9"/>
    <w:multiLevelType w:val="hybridMultilevel"/>
    <w:tmpl w:val="FAD2F96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4AA7970"/>
    <w:multiLevelType w:val="hybridMultilevel"/>
    <w:tmpl w:val="02B8CAB4"/>
    <w:lvl w:ilvl="0">
      <w:start w:val="1"/>
      <w:numFmt w:val="decimal"/>
      <w:lvlText w:val="%1."/>
      <w:lvlJc w:val="left"/>
      <w:pPr>
        <w:ind w:left="360" w:hanging="360"/>
      </w:pPr>
      <w:rPr>
        <w:rFonts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1CD54113"/>
    <w:multiLevelType w:val="hybridMultilevel"/>
    <w:tmpl w:val="3AA4F7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F9E3457"/>
    <w:multiLevelType w:val="hybridMultilevel"/>
    <w:tmpl w:val="30B01E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1C979D1"/>
    <w:multiLevelType w:val="hybridMultilevel"/>
    <w:tmpl w:val="377C05F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466A01AA"/>
    <w:multiLevelType w:val="hybridMultilevel"/>
    <w:tmpl w:val="F8B492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C67613C"/>
    <w:multiLevelType w:val="hybridMultilevel"/>
    <w:tmpl w:val="546C2920"/>
    <w:lvl w:ilvl="0">
      <w:start w:val="1"/>
      <w:numFmt w:val="lowerRoman"/>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5965300C"/>
    <w:multiLevelType w:val="hybridMultilevel"/>
    <w:tmpl w:val="06E4A8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6215C87"/>
    <w:multiLevelType w:val="hybridMultilevel"/>
    <w:tmpl w:val="EF508D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79A454F8"/>
    <w:multiLevelType w:val="hybridMultilevel"/>
    <w:tmpl w:val="C5840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2"/>
  </w:num>
  <w:num w:numId="4">
    <w:abstractNumId w:val="10"/>
  </w:num>
  <w:num w:numId="5">
    <w:abstractNumId w:val="9"/>
  </w:num>
  <w:num w:numId="6">
    <w:abstractNumId w:val="2"/>
  </w:num>
  <w:num w:numId="7">
    <w:abstractNumId w:val="11"/>
  </w:num>
  <w:num w:numId="8">
    <w:abstractNumId w:val="7"/>
  </w:num>
  <w:num w:numId="9">
    <w:abstractNumId w:val="0"/>
  </w:num>
  <w:num w:numId="10">
    <w:abstractNumId w:val="5"/>
  </w:num>
  <w:num w:numId="11">
    <w:abstractNumId w:val="4"/>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2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D2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F10"/>
    <w:rPr>
      <w:rFonts w:eastAsiaTheme="majorEastAsia" w:cstheme="majorBidi"/>
      <w:color w:val="272727" w:themeColor="text1" w:themeTint="D8"/>
    </w:rPr>
  </w:style>
  <w:style w:type="paragraph" w:styleId="Quote">
    <w:name w:val="Quote"/>
    <w:basedOn w:val="Normal"/>
    <w:next w:val="Normal"/>
    <w:link w:val="QuoteChar"/>
    <w:uiPriority w:val="29"/>
    <w:qFormat/>
    <w:rsid w:val="00DD2F10"/>
    <w:pPr>
      <w:spacing w:before="160"/>
      <w:jc w:val="center"/>
    </w:pPr>
    <w:rPr>
      <w:i/>
      <w:iCs/>
      <w:color w:val="404040" w:themeColor="text1" w:themeTint="BF"/>
    </w:rPr>
  </w:style>
  <w:style w:type="character" w:customStyle="1" w:styleId="QuoteChar">
    <w:name w:val="Quote Char"/>
    <w:basedOn w:val="DefaultParagraphFont"/>
    <w:link w:val="Quote"/>
    <w:uiPriority w:val="29"/>
    <w:rsid w:val="00DD2F10"/>
    <w:rPr>
      <w:i/>
      <w:iCs/>
      <w:color w:val="404040" w:themeColor="text1" w:themeTint="BF"/>
    </w:rPr>
  </w:style>
  <w:style w:type="paragraph" w:styleId="IntenseQuote">
    <w:name w:val="Intense Quote"/>
    <w:basedOn w:val="Normal"/>
    <w:next w:val="Normal"/>
    <w:link w:val="IntenseQuoteChar"/>
    <w:uiPriority w:val="30"/>
    <w:qFormat/>
    <w:rsid w:val="00DD2F1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D2F10"/>
    <w:rPr>
      <w:i/>
      <w:iCs/>
      <w:color w:val="366092" w:themeColor="accent1" w:themeShade="BF"/>
    </w:rPr>
  </w:style>
  <w:style w:type="character" w:styleId="IntenseReference">
    <w:name w:val="Intense Reference"/>
    <w:basedOn w:val="DefaultParagraphFont"/>
    <w:uiPriority w:val="32"/>
    <w:qFormat/>
    <w:rsid w:val="00DD2F10"/>
    <w:rPr>
      <w:b/>
      <w:bCs/>
      <w:smallCaps/>
      <w:color w:val="366092" w:themeColor="accent1" w:themeShade="BF"/>
      <w:spacing w:val="5"/>
    </w:rPr>
  </w:style>
  <w:style w:type="table" w:customStyle="1" w:styleId="TableGrid2">
    <w:name w:val="Table Grid2"/>
    <w:basedOn w:val="TableNormal"/>
    <w:next w:val="TableGrid"/>
    <w:uiPriority w:val="59"/>
    <w:rsid w:val="00AF5BE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2025-11-26T17:18:31Z</dcterms:created>
  <dcterms:modified xsi:type="dcterms:W3CDTF">2025-11-26T17:18:31Z</dcterms:modified>
</cp:coreProperties>
</file>