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page" w:horzAnchor="margin" w:tblpY="3046"/>
        <w:tblW w:w="0" w:type="auto"/>
        <w:tblLook w:val="04A0" w:firstRow="1" w:lastRow="0" w:firstColumn="1" w:lastColumn="0" w:noHBand="0" w:noVBand="1"/>
      </w:tblPr>
      <w:tblGrid>
        <w:gridCol w:w="1615"/>
        <w:gridCol w:w="1170"/>
        <w:gridCol w:w="2520"/>
        <w:gridCol w:w="4140"/>
        <w:gridCol w:w="3960"/>
      </w:tblGrid>
      <w:tr w:rsidR="00034C0C" w:rsidTr="00034C0C">
        <w:tc>
          <w:tcPr>
            <w:tcW w:w="1615" w:type="dxa"/>
          </w:tcPr>
          <w:p w:rsidR="00034C0C" w:rsidRPr="00034C0C" w:rsidRDefault="00034C0C" w:rsidP="00034C0C">
            <w:pPr>
              <w:rPr>
                <w:b/>
              </w:rPr>
            </w:pPr>
            <w:r>
              <w:rPr>
                <w:b/>
              </w:rPr>
              <w:t>Solicitation Page #</w:t>
            </w:r>
          </w:p>
        </w:tc>
        <w:tc>
          <w:tcPr>
            <w:tcW w:w="1170" w:type="dxa"/>
          </w:tcPr>
          <w:p w:rsidR="00034C0C" w:rsidRPr="00034C0C" w:rsidRDefault="00034C0C" w:rsidP="00034C0C">
            <w:pPr>
              <w:rPr>
                <w:b/>
              </w:rPr>
            </w:pPr>
            <w:r>
              <w:rPr>
                <w:b/>
              </w:rPr>
              <w:t>Section #</w:t>
            </w:r>
          </w:p>
        </w:tc>
        <w:tc>
          <w:tcPr>
            <w:tcW w:w="2520" w:type="dxa"/>
          </w:tcPr>
          <w:p w:rsidR="00034C0C" w:rsidRPr="00034C0C" w:rsidRDefault="00034C0C" w:rsidP="00034C0C">
            <w:pPr>
              <w:rPr>
                <w:b/>
              </w:rPr>
            </w:pPr>
            <w:r>
              <w:rPr>
                <w:b/>
              </w:rPr>
              <w:t>Section Title</w:t>
            </w:r>
          </w:p>
        </w:tc>
        <w:tc>
          <w:tcPr>
            <w:tcW w:w="4140" w:type="dxa"/>
          </w:tcPr>
          <w:p w:rsidR="00034C0C" w:rsidRPr="00034C0C" w:rsidRDefault="00034C0C" w:rsidP="00034C0C">
            <w:pPr>
              <w:rPr>
                <w:b/>
              </w:rPr>
            </w:pPr>
            <w:r>
              <w:rPr>
                <w:b/>
              </w:rPr>
              <w:t>Question</w:t>
            </w:r>
          </w:p>
        </w:tc>
        <w:tc>
          <w:tcPr>
            <w:tcW w:w="3960" w:type="dxa"/>
          </w:tcPr>
          <w:p w:rsidR="00034C0C" w:rsidRPr="00034C0C" w:rsidRDefault="00034C0C" w:rsidP="00034C0C">
            <w:pPr>
              <w:rPr>
                <w:b/>
              </w:rPr>
            </w:pPr>
            <w:r>
              <w:rPr>
                <w:b/>
              </w:rPr>
              <w:t>Answer</w:t>
            </w:r>
          </w:p>
        </w:tc>
      </w:tr>
      <w:tr w:rsidR="00034C0C" w:rsidTr="00034C0C">
        <w:tc>
          <w:tcPr>
            <w:tcW w:w="1615" w:type="dxa"/>
          </w:tcPr>
          <w:p w:rsidR="00034C0C" w:rsidRDefault="00034C0C" w:rsidP="00034C0C"/>
        </w:tc>
        <w:tc>
          <w:tcPr>
            <w:tcW w:w="1170" w:type="dxa"/>
          </w:tcPr>
          <w:p w:rsidR="00034C0C" w:rsidRDefault="00034C0C" w:rsidP="00034C0C">
            <w:r>
              <w:t>1.4.3</w:t>
            </w:r>
          </w:p>
        </w:tc>
        <w:tc>
          <w:tcPr>
            <w:tcW w:w="2520" w:type="dxa"/>
          </w:tcPr>
          <w:p w:rsidR="00034C0C" w:rsidRDefault="00034C0C" w:rsidP="00034C0C">
            <w:r>
              <w:t>TBD POP Dates</w:t>
            </w:r>
          </w:p>
        </w:tc>
        <w:tc>
          <w:tcPr>
            <w:tcW w:w="4140" w:type="dxa"/>
          </w:tcPr>
          <w:p w:rsidR="00034C0C" w:rsidRDefault="00034C0C" w:rsidP="00034C0C">
            <w:r w:rsidRPr="00034C0C">
              <w:t xml:space="preserve">The base year </w:t>
            </w:r>
            <w:proofErr w:type="spellStart"/>
            <w:r w:rsidRPr="00034C0C">
              <w:t>PoP</w:t>
            </w:r>
            <w:proofErr w:type="spellEnd"/>
            <w:r w:rsidRPr="00034C0C">
              <w:t xml:space="preserve"> states TBD. Does the government have an update when they anticipate services to begin</w:t>
            </w:r>
          </w:p>
        </w:tc>
        <w:tc>
          <w:tcPr>
            <w:tcW w:w="3960" w:type="dxa"/>
          </w:tcPr>
          <w:p w:rsidR="00034C0C" w:rsidRDefault="00034C0C" w:rsidP="00034C0C">
            <w:r w:rsidRPr="00034C0C">
              <w:t>It’s hard to say when they have to go through clearance once selection is made, that’s the reason for TBD.</w:t>
            </w:r>
          </w:p>
        </w:tc>
      </w:tr>
      <w:tr w:rsidR="00034C0C" w:rsidTr="00034C0C">
        <w:tc>
          <w:tcPr>
            <w:tcW w:w="1615" w:type="dxa"/>
          </w:tcPr>
          <w:p w:rsidR="00034C0C" w:rsidRDefault="00034C0C" w:rsidP="00034C0C"/>
        </w:tc>
        <w:tc>
          <w:tcPr>
            <w:tcW w:w="1170" w:type="dxa"/>
          </w:tcPr>
          <w:p w:rsidR="00034C0C" w:rsidRDefault="00034C0C" w:rsidP="00034C0C">
            <w:r>
              <w:t>5.8.2</w:t>
            </w:r>
          </w:p>
        </w:tc>
        <w:tc>
          <w:tcPr>
            <w:tcW w:w="2520" w:type="dxa"/>
          </w:tcPr>
          <w:p w:rsidR="00034C0C" w:rsidRDefault="00034C0C" w:rsidP="00034C0C">
            <w:r>
              <w:t>Licensure</w:t>
            </w:r>
          </w:p>
        </w:tc>
        <w:tc>
          <w:tcPr>
            <w:tcW w:w="4140" w:type="dxa"/>
          </w:tcPr>
          <w:p w:rsidR="00034C0C" w:rsidRDefault="00034C0C" w:rsidP="00034C0C">
            <w:r w:rsidRPr="00034C0C">
              <w:t>“…in the region or state through the term of this contract.” May the LISW / LCSW have a license from any state?</w:t>
            </w:r>
          </w:p>
        </w:tc>
        <w:tc>
          <w:tcPr>
            <w:tcW w:w="3960" w:type="dxa"/>
          </w:tcPr>
          <w:p w:rsidR="00034C0C" w:rsidRDefault="00034C0C" w:rsidP="00034C0C">
            <w:r>
              <w:t>Yes</w:t>
            </w:r>
          </w:p>
        </w:tc>
      </w:tr>
      <w:tr w:rsidR="00034C0C" w:rsidTr="00034C0C">
        <w:tc>
          <w:tcPr>
            <w:tcW w:w="1615" w:type="dxa"/>
          </w:tcPr>
          <w:p w:rsidR="00034C0C" w:rsidRDefault="00034C0C" w:rsidP="00034C0C"/>
        </w:tc>
        <w:tc>
          <w:tcPr>
            <w:tcW w:w="1170" w:type="dxa"/>
          </w:tcPr>
          <w:p w:rsidR="00034C0C" w:rsidRDefault="00034C0C" w:rsidP="00034C0C">
            <w:r>
              <w:t>5.8.4</w:t>
            </w:r>
          </w:p>
        </w:tc>
        <w:tc>
          <w:tcPr>
            <w:tcW w:w="2520" w:type="dxa"/>
          </w:tcPr>
          <w:p w:rsidR="00034C0C" w:rsidRDefault="00034C0C" w:rsidP="00034C0C">
            <w:r>
              <w:t>Government Vehicle</w:t>
            </w:r>
          </w:p>
        </w:tc>
        <w:tc>
          <w:tcPr>
            <w:tcW w:w="4140" w:type="dxa"/>
          </w:tcPr>
          <w:p w:rsidR="00034C0C" w:rsidRDefault="00034C0C" w:rsidP="00034C0C">
            <w:r w:rsidRPr="00034C0C">
              <w:t>When will the contractor be allowed to use a government vehicle? If so, can you provide more details how the vehicle will be used?</w:t>
            </w:r>
          </w:p>
        </w:tc>
        <w:tc>
          <w:tcPr>
            <w:tcW w:w="3960" w:type="dxa"/>
          </w:tcPr>
          <w:p w:rsidR="00034C0C" w:rsidRDefault="00034C0C" w:rsidP="00034C0C">
            <w:r w:rsidRPr="00034C0C">
              <w:t>If there is a need at the Satellite Clinics, which is picked up at the primary duty station.</w:t>
            </w:r>
          </w:p>
        </w:tc>
      </w:tr>
      <w:tr w:rsidR="00034C0C" w:rsidTr="00034C0C">
        <w:tc>
          <w:tcPr>
            <w:tcW w:w="1615" w:type="dxa"/>
          </w:tcPr>
          <w:p w:rsidR="00034C0C" w:rsidRDefault="00034C0C" w:rsidP="00034C0C"/>
        </w:tc>
        <w:tc>
          <w:tcPr>
            <w:tcW w:w="1170" w:type="dxa"/>
          </w:tcPr>
          <w:p w:rsidR="00034C0C" w:rsidRDefault="00EB3D97" w:rsidP="00034C0C">
            <w:r>
              <w:t>5.2.3/7.1</w:t>
            </w:r>
          </w:p>
        </w:tc>
        <w:tc>
          <w:tcPr>
            <w:tcW w:w="2520" w:type="dxa"/>
          </w:tcPr>
          <w:p w:rsidR="00034C0C" w:rsidRDefault="00034C0C" w:rsidP="00034C0C"/>
        </w:tc>
        <w:tc>
          <w:tcPr>
            <w:tcW w:w="4140" w:type="dxa"/>
          </w:tcPr>
          <w:p w:rsidR="00034C0C" w:rsidRDefault="00034C0C" w:rsidP="00034C0C">
            <w:r w:rsidRPr="00034C0C">
              <w:t>5.2.3 states the contractor will provide services at Santa Clara and Santa Fe but 7.1 has additional places of performance at Cochiti and San Felipe. How often will the contractor provide services at Cochiti and San Felipe?</w:t>
            </w:r>
          </w:p>
        </w:tc>
        <w:tc>
          <w:tcPr>
            <w:tcW w:w="3960" w:type="dxa"/>
          </w:tcPr>
          <w:p w:rsidR="00034C0C" w:rsidRDefault="00034C0C" w:rsidP="00034C0C">
            <w:r w:rsidRPr="00034C0C">
              <w:t>Santa Clara &amp; Santa Fe will utilize them more, it’s a just in case there is a need.</w:t>
            </w:r>
          </w:p>
        </w:tc>
      </w:tr>
      <w:tr w:rsidR="00034C0C" w:rsidTr="00034C0C">
        <w:tc>
          <w:tcPr>
            <w:tcW w:w="1615" w:type="dxa"/>
          </w:tcPr>
          <w:p w:rsidR="00034C0C" w:rsidRDefault="00034C0C" w:rsidP="00034C0C"/>
        </w:tc>
        <w:tc>
          <w:tcPr>
            <w:tcW w:w="1170" w:type="dxa"/>
          </w:tcPr>
          <w:p w:rsidR="00034C0C" w:rsidRDefault="00034C0C" w:rsidP="00034C0C">
            <w:r>
              <w:t>9.2</w:t>
            </w:r>
          </w:p>
        </w:tc>
        <w:tc>
          <w:tcPr>
            <w:tcW w:w="2520" w:type="dxa"/>
          </w:tcPr>
          <w:p w:rsidR="00034C0C" w:rsidRDefault="00034C0C" w:rsidP="00034C0C">
            <w:r>
              <w:t>Error</w:t>
            </w:r>
          </w:p>
        </w:tc>
        <w:tc>
          <w:tcPr>
            <w:tcW w:w="4140" w:type="dxa"/>
          </w:tcPr>
          <w:p w:rsidR="00034C0C" w:rsidRDefault="00F14985" w:rsidP="00034C0C">
            <w:r w:rsidRPr="00F14985">
              <w:t>please update “</w:t>
            </w:r>
            <w:r w:rsidRPr="00F14985">
              <w:rPr>
                <w:rFonts w:ascii="Segoe UI Emoji" w:hAnsi="Segoe UI Emoji" w:cs="Segoe UI Emoji"/>
              </w:rPr>
              <w:t>😊</w:t>
            </w:r>
          </w:p>
        </w:tc>
        <w:tc>
          <w:tcPr>
            <w:tcW w:w="3960" w:type="dxa"/>
          </w:tcPr>
          <w:p w:rsidR="00034C0C" w:rsidRDefault="00F14985" w:rsidP="00034C0C">
            <w:r w:rsidRPr="00F14985">
              <w:t>Oops error on my part, I’ve been working on so many. I will correct in sam.gov</w:t>
            </w:r>
          </w:p>
        </w:tc>
      </w:tr>
      <w:tr w:rsidR="00034C0C" w:rsidTr="00034C0C">
        <w:tc>
          <w:tcPr>
            <w:tcW w:w="1615" w:type="dxa"/>
          </w:tcPr>
          <w:p w:rsidR="00034C0C" w:rsidRDefault="00034C0C" w:rsidP="00034C0C"/>
        </w:tc>
        <w:tc>
          <w:tcPr>
            <w:tcW w:w="1170" w:type="dxa"/>
          </w:tcPr>
          <w:p w:rsidR="00034C0C" w:rsidRDefault="00034C0C" w:rsidP="00034C0C"/>
        </w:tc>
        <w:tc>
          <w:tcPr>
            <w:tcW w:w="2520" w:type="dxa"/>
          </w:tcPr>
          <w:p w:rsidR="00034C0C" w:rsidRDefault="00F14985" w:rsidP="00034C0C">
            <w:r>
              <w:t>Other Questions</w:t>
            </w:r>
          </w:p>
        </w:tc>
        <w:tc>
          <w:tcPr>
            <w:tcW w:w="4140" w:type="dxa"/>
          </w:tcPr>
          <w:p w:rsidR="00034C0C" w:rsidRDefault="00F14985" w:rsidP="00034C0C">
            <w:r w:rsidRPr="00F14985">
              <w:t>How long are the evaluations and follow up appointments? What is the patient population? What are common diagnoses / reason for visit? What electronic medical record is used? Is remote work possible? Are there any virtual appointments i.e., contractor on-site but patient at home?</w:t>
            </w:r>
          </w:p>
        </w:tc>
        <w:tc>
          <w:tcPr>
            <w:tcW w:w="3960" w:type="dxa"/>
          </w:tcPr>
          <w:p w:rsidR="00034C0C" w:rsidRDefault="00F14985" w:rsidP="00034C0C">
            <w:r w:rsidRPr="00F14985">
              <w:t>Appts – 45 to hour; patient population is large; within SOW; EHR for Medical Records; No remote work; no virtual appointments, done by Outpatient Medical Asst.</w:t>
            </w:r>
          </w:p>
        </w:tc>
      </w:tr>
      <w:tr w:rsidR="00034C0C" w:rsidTr="00034C0C">
        <w:tc>
          <w:tcPr>
            <w:tcW w:w="1615" w:type="dxa"/>
          </w:tcPr>
          <w:p w:rsidR="00034C0C" w:rsidRDefault="00034C0C" w:rsidP="00034C0C"/>
        </w:tc>
        <w:tc>
          <w:tcPr>
            <w:tcW w:w="1170" w:type="dxa"/>
          </w:tcPr>
          <w:p w:rsidR="00034C0C" w:rsidRDefault="00034C0C" w:rsidP="00034C0C"/>
        </w:tc>
        <w:tc>
          <w:tcPr>
            <w:tcW w:w="2520" w:type="dxa"/>
          </w:tcPr>
          <w:p w:rsidR="00034C0C" w:rsidRDefault="00034C0C" w:rsidP="00034C0C"/>
        </w:tc>
        <w:tc>
          <w:tcPr>
            <w:tcW w:w="4140" w:type="dxa"/>
          </w:tcPr>
          <w:p w:rsidR="00034C0C" w:rsidRDefault="00034C0C" w:rsidP="00034C0C"/>
        </w:tc>
        <w:tc>
          <w:tcPr>
            <w:tcW w:w="3960" w:type="dxa"/>
          </w:tcPr>
          <w:p w:rsidR="00034C0C" w:rsidRDefault="00034C0C" w:rsidP="00034C0C"/>
        </w:tc>
      </w:tr>
    </w:tbl>
    <w:p w:rsidR="00AB7F4E" w:rsidRDefault="00034C0C" w:rsidP="00034C0C">
      <w:pPr>
        <w:jc w:val="center"/>
        <w:rPr>
          <w:b/>
        </w:rPr>
      </w:pPr>
      <w:r>
        <w:rPr>
          <w:b/>
        </w:rPr>
        <w:t>Solicitation No. 75H70726Q0001</w:t>
      </w:r>
      <w:r w:rsidR="000348E3">
        <w:rPr>
          <w:b/>
        </w:rPr>
        <w:t>6</w:t>
      </w:r>
      <w:bookmarkStart w:id="0" w:name="_GoBack"/>
      <w:bookmarkEnd w:id="0"/>
    </w:p>
    <w:p w:rsidR="00034C0C" w:rsidRDefault="00034C0C" w:rsidP="00034C0C">
      <w:pPr>
        <w:jc w:val="center"/>
        <w:rPr>
          <w:b/>
        </w:rPr>
      </w:pPr>
      <w:r>
        <w:rPr>
          <w:b/>
        </w:rPr>
        <w:t>Santa Fe Indian Health Center &amp; Satellite Clinics</w:t>
      </w:r>
    </w:p>
    <w:p w:rsidR="00034C0C" w:rsidRDefault="00034C0C" w:rsidP="00034C0C">
      <w:pPr>
        <w:jc w:val="center"/>
        <w:rPr>
          <w:b/>
        </w:rPr>
      </w:pPr>
      <w:r>
        <w:rPr>
          <w:b/>
        </w:rPr>
        <w:t>Two (2) Licensed Independent Social Workers</w:t>
      </w:r>
    </w:p>
    <w:p w:rsidR="00034C0C" w:rsidRPr="00034C0C" w:rsidRDefault="00034C0C" w:rsidP="00034C0C">
      <w:pPr>
        <w:jc w:val="center"/>
        <w:rPr>
          <w:b/>
        </w:rPr>
      </w:pPr>
    </w:p>
    <w:sectPr w:rsidR="00034C0C" w:rsidRPr="00034C0C" w:rsidSect="00034C0C">
      <w:pgSz w:w="15840" w:h="12240" w:orient="landscape"/>
      <w:pgMar w:top="1440" w:right="878" w:bottom="1440" w:left="1195" w:header="691" w:footer="1022"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C0C"/>
    <w:rsid w:val="000348E3"/>
    <w:rsid w:val="00034C0C"/>
    <w:rsid w:val="00AB7F4E"/>
    <w:rsid w:val="00B87641"/>
    <w:rsid w:val="00EB3D97"/>
    <w:rsid w:val="00EE19FC"/>
    <w:rsid w:val="00F14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3DA5"/>
  <w15:chartTrackingRefBased/>
  <w15:docId w15:val="{1AD93CC4-FDE7-4434-96D3-2395FF92D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4C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636017">
      <w:bodyDiv w:val="1"/>
      <w:marLeft w:val="0"/>
      <w:marRight w:val="0"/>
      <w:marTop w:val="0"/>
      <w:marBottom w:val="0"/>
      <w:divBdr>
        <w:top w:val="none" w:sz="0" w:space="0" w:color="auto"/>
        <w:left w:val="none" w:sz="0" w:space="0" w:color="auto"/>
        <w:bottom w:val="none" w:sz="0" w:space="0" w:color="auto"/>
        <w:right w:val="none" w:sz="0" w:space="0" w:color="auto"/>
      </w:divBdr>
    </w:div>
    <w:div w:id="146847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Trujillo, Patricia P (IHS/ALB)</dc:creator>
  <cp:keywords/>
  <dc:description/>
  <cp:lastModifiedBy>Trujillo, Patricia P (IHS/ALB)</cp:lastModifiedBy>
  <cp:revision>2</cp:revision>
  <dcterms:created xsi:type="dcterms:W3CDTF">2025-11-20T17:20:00Z</dcterms:created>
  <dcterms:modified xsi:type="dcterms:W3CDTF">2025-11-20T17:20:00Z</dcterms:modified>
</cp:coreProperties>
</file>