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numPr>
          <w:ilvl w:val="0"/>
          <w:numId w:val="2"/>
        </w:numPr>
      </w:pPr>
      <w:r>
        <w:t>Prepare sample files</w:t>
      </w:r>
    </w:p>
    <w:p>
      <w:pPr>
        <w:numPr>
          <w:ilvl w:val="0"/>
          <w:numId w:val="2"/>
        </w:numPr>
      </w:pPr>
      <w:r>
        <w:t>Review sample files</w:t>
      </w:r>
    </w:p>
    <w:p>
      <w:pPr>
        <w:numPr>
          <w:ilvl w:val="0"/>
          <w:numId w:val="2"/>
        </w:numPr>
      </w:pPr>
      <w:r>
        <w:t>Archive sample files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lvl w:ilvl="1">
      <w:start w:val="1"/>
      <w:numFmt w:val="bullet"/>
      <w:lvlText w:val="◦"/>
    </w:lvl>
  </w:abstractNum>
  <w:abstractNum w:abstractNumId="1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
  <Relationship Id="rIdNumbering" Type="http://schemas.openxmlformats.org/officeDocument/2006/relationships/numbering" Target="numbering.xml"/>
  
</Relationships>
</file>