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1gyrzgdzyk8r" w:id="0"/>
      <w:bookmarkEnd w:id="0"/>
      <w:r w:rsidDel="00000000" w:rsidR="00000000" w:rsidRPr="00000000">
        <w:rPr>
          <w:b w:val="1"/>
          <w:sz w:val="24"/>
          <w:szCs w:val="24"/>
          <w:rtl w:val="0"/>
        </w:rPr>
        <w:t xml:space="preserve">Coherence Analysis Result for the 56.8406Hz Comb</w:t>
      </w:r>
    </w:p>
    <w:p w:rsidR="00000000" w:rsidDel="00000000" w:rsidP="00000000" w:rsidRDefault="00000000" w:rsidRPr="00000000">
      <w:pPr>
        <w:contextualSpacing w:val="0"/>
      </w:pPr>
      <w:r w:rsidDel="00000000" w:rsidR="00000000" w:rsidRPr="00000000">
        <w:rPr>
          <w:rtl w:val="0"/>
        </w:rPr>
        <w:t xml:space="preserve">According to </w:t>
      </w:r>
      <w:hyperlink r:id="rId5">
        <w:r w:rsidDel="00000000" w:rsidR="00000000" w:rsidRPr="00000000">
          <w:rPr>
            <w:color w:val="1155cc"/>
            <w:u w:val="single"/>
            <w:rtl w:val="0"/>
          </w:rPr>
          <w:t xml:space="preserve">Keith's post</w:t>
        </w:r>
      </w:hyperlink>
      <w:r w:rsidDel="00000000" w:rsidR="00000000" w:rsidRPr="00000000">
        <w:rPr>
          <w:rtl w:val="0"/>
        </w:rPr>
        <w:t xml:space="preserve"> on July 12, </w:t>
      </w:r>
    </w:p>
    <w:p w:rsidR="00000000" w:rsidDel="00000000" w:rsidP="00000000" w:rsidRDefault="00000000" w:rsidRPr="00000000">
      <w:pPr>
        <w:contextualSpacing w:val="0"/>
      </w:pPr>
      <w:r w:rsidDel="00000000" w:rsidR="00000000" w:rsidRPr="00000000">
        <w:rPr>
          <w:rtl w:val="0"/>
        </w:rPr>
        <w:t xml:space="preserve">“There is a ‘new’ 56.8406-Hz comb visible to its 11th harmonic at ~625.25 Hz, which in hindsight I can see was buried in the O1 spectrum...pervasive in ISI, SUS and PEM channels at the corner station and both end stations.”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 analyzed this observation with coherence tool and here are the results. The same structure is found to be significant in 35 channels in ER9, distributed in ISI, SUS, PEM and LSC subsystems. Among all the 35 channels, 22 of them does not have a range up to its 11th harmonic, 625.25 Hz. The channels are listed at the 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a few interesting observations: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9th harmonic at 511.56Hz is the weakest in most channels, sometimes buried in noises.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some PEM channels, there are missing lines at low frequency (&lt; 200 Hz) and high frequency (&gt; 500 Hz).</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PEM and ISI channels, there seems to be another comb structure with a frequency slightly larger than 56.8406Hz coexists. That one is usually most significant at its third harmonics.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Generally, the structure is more clearly seen in LSC, SUS and ISI channels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Sample plots from each subsystem:</w:t>
      </w:r>
    </w:p>
    <w:p w:rsidR="00000000" w:rsidDel="00000000" w:rsidP="00000000" w:rsidRDefault="00000000" w:rsidRPr="00000000">
      <w:pPr>
        <w:contextualSpacing w:val="0"/>
      </w:pPr>
      <w:r w:rsidDel="00000000" w:rsidR="00000000" w:rsidRPr="00000000">
        <w:drawing>
          <wp:inline distB="114300" distT="114300" distL="114300" distR="114300">
            <wp:extent cx="4730750" cy="3548063"/>
            <wp:effectExtent b="0" l="0" r="0" t="0"/>
            <wp:docPr id="3"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4730750" cy="3548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can see the 56.8406Hz comb structure exists with its 9th harmonic weakest.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02453" cy="3529013"/>
            <wp:effectExtent b="0" l="0" r="0" t="0"/>
            <wp:docPr id="4" name="image07.jpg"/>
            <a:graphic>
              <a:graphicData uri="http://schemas.openxmlformats.org/drawingml/2006/picture">
                <pic:pic>
                  <pic:nvPicPr>
                    <pic:cNvPr id="0" name="image07.jpg"/>
                    <pic:cNvPicPr preferRelativeResize="0"/>
                  </pic:nvPicPr>
                  <pic:blipFill>
                    <a:blip r:embed="rId7"/>
                    <a:srcRect b="0" l="0" r="0" t="0"/>
                    <a:stretch>
                      <a:fillRect/>
                    </a:stretch>
                  </pic:blipFill>
                  <pic:spPr>
                    <a:xfrm>
                      <a:off x="0" y="0"/>
                      <a:ext cx="4702453" cy="3529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PEM channels have more noises and, as in ISI channels, the other comb structure coexists.</w:t>
      </w:r>
    </w:p>
    <w:p w:rsidR="00000000" w:rsidDel="00000000" w:rsidP="00000000" w:rsidRDefault="00000000" w:rsidRPr="00000000">
      <w:pPr>
        <w:contextualSpacing w:val="0"/>
      </w:pPr>
      <w:r w:rsidDel="00000000" w:rsidR="00000000" w:rsidRPr="00000000">
        <w:drawing>
          <wp:inline distB="114300" distT="114300" distL="114300" distR="114300">
            <wp:extent cx="4549823" cy="3414713"/>
            <wp:effectExtent b="0" l="0" r="0" t="0"/>
            <wp:docPr id="2" name="image04.jpg"/>
            <a:graphic>
              <a:graphicData uri="http://schemas.openxmlformats.org/drawingml/2006/picture">
                <pic:pic>
                  <pic:nvPicPr>
                    <pic:cNvPr id="0" name="image04.jpg"/>
                    <pic:cNvPicPr preferRelativeResize="0"/>
                  </pic:nvPicPr>
                  <pic:blipFill>
                    <a:blip r:embed="rId8"/>
                    <a:srcRect b="0" l="0" r="0" t="0"/>
                    <a:stretch>
                      <a:fillRect/>
                    </a:stretch>
                  </pic:blipFill>
                  <pic:spPr>
                    <a:xfrm>
                      <a:off x="0" y="0"/>
                      <a:ext cx="4549823" cy="3414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SUS channels do not have enough range up its 11th harmonic but we can see its first and second harmonic here.</w:t>
      </w:r>
    </w:p>
    <w:p w:rsidR="00000000" w:rsidDel="00000000" w:rsidP="00000000" w:rsidRDefault="00000000" w:rsidRPr="00000000">
      <w:pPr>
        <w:contextualSpacing w:val="0"/>
      </w:pPr>
      <w:r w:rsidDel="00000000" w:rsidR="00000000" w:rsidRPr="00000000">
        <w:drawing>
          <wp:inline distB="114300" distT="114300" distL="114300" distR="114300">
            <wp:extent cx="4492277" cy="3376613"/>
            <wp:effectExtent b="0" l="0" r="0" t="0"/>
            <wp:docPr id="1" name="image03.jpg"/>
            <a:graphic>
              <a:graphicData uri="http://schemas.openxmlformats.org/drawingml/2006/picture">
                <pic:pic>
                  <pic:nvPicPr>
                    <pic:cNvPr id="0" name="image03.jpg"/>
                    <pic:cNvPicPr preferRelativeResize="0"/>
                  </pic:nvPicPr>
                  <pic:blipFill>
                    <a:blip r:embed="rId9"/>
                    <a:srcRect b="0" l="0" r="0" t="0"/>
                    <a:stretch>
                      <a:fillRect/>
                    </a:stretch>
                  </pic:blipFill>
                  <pic:spPr>
                    <a:xfrm>
                      <a:off x="0" y="0"/>
                      <a:ext cx="4492277" cy="3376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only one channel from LSC but the structure is very 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Channels List:</w:t>
      </w:r>
    </w:p>
    <w:p w:rsidR="00000000" w:rsidDel="00000000" w:rsidP="00000000" w:rsidRDefault="00000000" w:rsidRPr="00000000">
      <w:pPr>
        <w:contextualSpacing w:val="0"/>
      </w:pPr>
      <w:r w:rsidDel="00000000" w:rsidR="00000000" w:rsidRPr="00000000">
        <w:rPr>
          <w:rtl w:val="0"/>
        </w:rPr>
        <w:t xml:space="preserve">H1:ISI-ETMX_ST2_BLND_RX_GS13_CUR_IN1_DQ_data</w:t>
      </w:r>
    </w:p>
    <w:p w:rsidR="00000000" w:rsidDel="00000000" w:rsidP="00000000" w:rsidRDefault="00000000" w:rsidRPr="00000000">
      <w:pPr>
        <w:contextualSpacing w:val="0"/>
      </w:pPr>
      <w:r w:rsidDel="00000000" w:rsidR="00000000" w:rsidRPr="00000000">
        <w:rPr>
          <w:rtl w:val="0"/>
        </w:rPr>
        <w:t xml:space="preserve">H1:ISI-ETMX_ST2_BLND_RY_GS13_CUR_IN1_DQ_data</w:t>
      </w:r>
    </w:p>
    <w:p w:rsidR="00000000" w:rsidDel="00000000" w:rsidP="00000000" w:rsidRDefault="00000000" w:rsidRPr="00000000">
      <w:pPr>
        <w:contextualSpacing w:val="0"/>
      </w:pPr>
      <w:r w:rsidDel="00000000" w:rsidR="00000000" w:rsidRPr="00000000">
        <w:rPr>
          <w:rtl w:val="0"/>
        </w:rPr>
        <w:t xml:space="preserve">H1:ISI-ETMX_ST2_BLND_RZ_GS13_CUR_IN1_DQ_data</w:t>
      </w:r>
    </w:p>
    <w:p w:rsidR="00000000" w:rsidDel="00000000" w:rsidP="00000000" w:rsidRDefault="00000000" w:rsidRPr="00000000">
      <w:pPr>
        <w:contextualSpacing w:val="0"/>
      </w:pPr>
      <w:r w:rsidDel="00000000" w:rsidR="00000000" w:rsidRPr="00000000">
        <w:rPr>
          <w:rtl w:val="0"/>
        </w:rPr>
        <w:t xml:space="preserve">H1:ISI-ETMX_ST2_BLND_X_GS13_CUR_IN1_DQ_data</w:t>
      </w:r>
    </w:p>
    <w:p w:rsidR="00000000" w:rsidDel="00000000" w:rsidP="00000000" w:rsidRDefault="00000000" w:rsidRPr="00000000">
      <w:pPr>
        <w:contextualSpacing w:val="0"/>
      </w:pPr>
      <w:r w:rsidDel="00000000" w:rsidR="00000000" w:rsidRPr="00000000">
        <w:rPr>
          <w:rtl w:val="0"/>
        </w:rPr>
        <w:t xml:space="preserve">H1:ISI-ETMX_ST2_BLND_Y_GS13_CUR_IN1_DQ_data</w:t>
      </w:r>
    </w:p>
    <w:p w:rsidR="00000000" w:rsidDel="00000000" w:rsidP="00000000" w:rsidRDefault="00000000" w:rsidRPr="00000000">
      <w:pPr>
        <w:contextualSpacing w:val="0"/>
      </w:pPr>
      <w:r w:rsidDel="00000000" w:rsidR="00000000" w:rsidRPr="00000000">
        <w:rPr>
          <w:rtl w:val="0"/>
        </w:rPr>
        <w:t xml:space="preserve">H1:ISI-ETMX_ST2_BLND_Z_GS13_CUR_IN1_DQ_data</w:t>
      </w:r>
    </w:p>
    <w:p w:rsidR="00000000" w:rsidDel="00000000" w:rsidP="00000000" w:rsidRDefault="00000000" w:rsidRPr="00000000">
      <w:pPr>
        <w:contextualSpacing w:val="0"/>
      </w:pPr>
      <w:r w:rsidDel="00000000" w:rsidR="00000000" w:rsidRPr="00000000">
        <w:rPr>
          <w:rtl w:val="0"/>
        </w:rPr>
        <w:t xml:space="preserve">H1:LSC-X_TR_A_LF_OUT_DQ_data</w:t>
      </w:r>
    </w:p>
    <w:p w:rsidR="00000000" w:rsidDel="00000000" w:rsidP="00000000" w:rsidRDefault="00000000" w:rsidRPr="00000000">
      <w:pPr>
        <w:contextualSpacing w:val="0"/>
      </w:pPr>
      <w:r w:rsidDel="00000000" w:rsidR="00000000" w:rsidRPr="00000000">
        <w:rPr>
          <w:rtl w:val="0"/>
        </w:rPr>
        <w:t xml:space="preserve">H1:PEM-EX_ACC_BSC9_ETMX_Y_DQ_data</w:t>
      </w:r>
    </w:p>
    <w:p w:rsidR="00000000" w:rsidDel="00000000" w:rsidP="00000000" w:rsidRDefault="00000000" w:rsidRPr="00000000">
      <w:pPr>
        <w:contextualSpacing w:val="0"/>
      </w:pPr>
      <w:r w:rsidDel="00000000" w:rsidR="00000000" w:rsidRPr="00000000">
        <w:rPr>
          <w:rtl w:val="0"/>
        </w:rPr>
        <w:t xml:space="preserve">H1:PEM-EX_ACC_BSC9_ETMX_Z_DQ_data</w:t>
      </w:r>
    </w:p>
    <w:p w:rsidR="00000000" w:rsidDel="00000000" w:rsidP="00000000" w:rsidRDefault="00000000" w:rsidRPr="00000000">
      <w:pPr>
        <w:contextualSpacing w:val="0"/>
      </w:pPr>
      <w:r w:rsidDel="00000000" w:rsidR="00000000" w:rsidRPr="00000000">
        <w:rPr>
          <w:rtl w:val="0"/>
        </w:rPr>
        <w:t xml:space="preserve">H1:PEM-EX_ACC_ISCTEX_TRANS_X_DQ_data</w:t>
      </w:r>
    </w:p>
    <w:p w:rsidR="00000000" w:rsidDel="00000000" w:rsidP="00000000" w:rsidRDefault="00000000" w:rsidRPr="00000000">
      <w:pPr>
        <w:contextualSpacing w:val="0"/>
      </w:pPr>
      <w:r w:rsidDel="00000000" w:rsidR="00000000" w:rsidRPr="00000000">
        <w:rPr>
          <w:rtl w:val="0"/>
        </w:rPr>
        <w:t xml:space="preserve">H1:PEM-EX_ACC_VEA_FLOOR_Z_DQ_data</w:t>
      </w:r>
    </w:p>
    <w:p w:rsidR="00000000" w:rsidDel="00000000" w:rsidP="00000000" w:rsidRDefault="00000000" w:rsidRPr="00000000">
      <w:pPr>
        <w:contextualSpacing w:val="0"/>
      </w:pPr>
      <w:r w:rsidDel="00000000" w:rsidR="00000000" w:rsidRPr="00000000">
        <w:rPr>
          <w:rtl w:val="0"/>
        </w:rPr>
        <w:t xml:space="preserve">H1:PEM-EX_MIC_VEA_MINUSX_DQ_data</w:t>
      </w:r>
    </w:p>
    <w:p w:rsidR="00000000" w:rsidDel="00000000" w:rsidP="00000000" w:rsidRDefault="00000000" w:rsidRPr="00000000">
      <w:pPr>
        <w:contextualSpacing w:val="0"/>
      </w:pPr>
      <w:r w:rsidDel="00000000" w:rsidR="00000000" w:rsidRPr="00000000">
        <w:rPr>
          <w:rtl w:val="0"/>
        </w:rPr>
        <w:t xml:space="preserve">H1:PEM-EX_MIC_VEA_PLUSX_DQ_data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Not Enough Range *</w:t>
      </w:r>
    </w:p>
    <w:p w:rsidR="00000000" w:rsidDel="00000000" w:rsidP="00000000" w:rsidRDefault="00000000" w:rsidRPr="00000000">
      <w:pPr>
        <w:contextualSpacing w:val="0"/>
      </w:pPr>
      <w:r w:rsidDel="00000000" w:rsidR="00000000" w:rsidRPr="00000000">
        <w:rPr>
          <w:rtl w:val="0"/>
        </w:rPr>
        <w:t xml:space="preserve">H1:ISI-ETMX_ST1_BLND_Y_T240_CUR_IN1_DQ_data</w:t>
      </w:r>
    </w:p>
    <w:p w:rsidR="00000000" w:rsidDel="00000000" w:rsidP="00000000" w:rsidRDefault="00000000" w:rsidRPr="00000000">
      <w:pPr>
        <w:contextualSpacing w:val="0"/>
      </w:pPr>
      <w:r w:rsidDel="00000000" w:rsidR="00000000" w:rsidRPr="00000000">
        <w:rPr>
          <w:rtl w:val="0"/>
        </w:rPr>
        <w:t xml:space="preserve">H1:ISI-ETMX_ST1_BLND_Z_T240_CUR_IN1_DQ_data</w:t>
      </w:r>
    </w:p>
    <w:p w:rsidR="00000000" w:rsidDel="00000000" w:rsidP="00000000" w:rsidRDefault="00000000" w:rsidRPr="00000000">
      <w:pPr>
        <w:contextualSpacing w:val="0"/>
      </w:pPr>
      <w:r w:rsidDel="00000000" w:rsidR="00000000" w:rsidRPr="00000000">
        <w:rPr>
          <w:rtl w:val="0"/>
        </w:rPr>
        <w:t xml:space="preserve">H1:ISI-GND_STS_ETMX_X_DQ_data</w:t>
      </w:r>
    </w:p>
    <w:p w:rsidR="00000000" w:rsidDel="00000000" w:rsidP="00000000" w:rsidRDefault="00000000" w:rsidRPr="00000000">
      <w:pPr>
        <w:contextualSpacing w:val="0"/>
      </w:pPr>
      <w:r w:rsidDel="00000000" w:rsidR="00000000" w:rsidRPr="00000000">
        <w:rPr>
          <w:rtl w:val="0"/>
        </w:rPr>
        <w:t xml:space="preserve">H1:ISI-GND_STS_ETMX_Y_DQ_data</w:t>
      </w:r>
    </w:p>
    <w:p w:rsidR="00000000" w:rsidDel="00000000" w:rsidP="00000000" w:rsidRDefault="00000000" w:rsidRPr="00000000">
      <w:pPr>
        <w:contextualSpacing w:val="0"/>
      </w:pPr>
      <w:r w:rsidDel="00000000" w:rsidR="00000000" w:rsidRPr="00000000">
        <w:rPr>
          <w:rtl w:val="0"/>
        </w:rPr>
        <w:t xml:space="preserve">H1:PEM-EX_MAINSMON_EBAY_1_DQ_data</w:t>
      </w:r>
    </w:p>
    <w:p w:rsidR="00000000" w:rsidDel="00000000" w:rsidP="00000000" w:rsidRDefault="00000000" w:rsidRPr="00000000">
      <w:pPr>
        <w:contextualSpacing w:val="0"/>
      </w:pPr>
      <w:r w:rsidDel="00000000" w:rsidR="00000000" w:rsidRPr="00000000">
        <w:rPr>
          <w:rtl w:val="0"/>
        </w:rPr>
        <w:t xml:space="preserve">H1:PEM-EX_MAINSMON_EBAY_2_DQ_data</w:t>
      </w:r>
    </w:p>
    <w:p w:rsidR="00000000" w:rsidDel="00000000" w:rsidP="00000000" w:rsidRDefault="00000000" w:rsidRPr="00000000">
      <w:pPr>
        <w:contextualSpacing w:val="0"/>
      </w:pPr>
      <w:r w:rsidDel="00000000" w:rsidR="00000000" w:rsidRPr="00000000">
        <w:rPr>
          <w:rtl w:val="0"/>
        </w:rPr>
        <w:t xml:space="preserve">H1:PEM-EX_MAINSMON_EBAY_3_DQ_data</w:t>
      </w:r>
    </w:p>
    <w:p w:rsidR="00000000" w:rsidDel="00000000" w:rsidP="00000000" w:rsidRDefault="00000000" w:rsidRPr="00000000">
      <w:pPr>
        <w:contextualSpacing w:val="0"/>
      </w:pPr>
      <w:r w:rsidDel="00000000" w:rsidR="00000000" w:rsidRPr="00000000">
        <w:rPr>
          <w:rtl w:val="0"/>
        </w:rPr>
        <w:t xml:space="preserve">H1:PEM-EX_SEIS_VEA_FLOOR_X_DQ_data</w:t>
      </w:r>
    </w:p>
    <w:p w:rsidR="00000000" w:rsidDel="00000000" w:rsidP="00000000" w:rsidRDefault="00000000" w:rsidRPr="00000000">
      <w:pPr>
        <w:contextualSpacing w:val="0"/>
      </w:pPr>
      <w:r w:rsidDel="00000000" w:rsidR="00000000" w:rsidRPr="00000000">
        <w:rPr>
          <w:rtl w:val="0"/>
        </w:rPr>
        <w:t xml:space="preserve">H1:PEM-EX_SEIS_VEA_FLOOR_Y_DQ_data</w:t>
      </w:r>
    </w:p>
    <w:p w:rsidR="00000000" w:rsidDel="00000000" w:rsidP="00000000" w:rsidRDefault="00000000" w:rsidRPr="00000000">
      <w:pPr>
        <w:contextualSpacing w:val="0"/>
      </w:pPr>
      <w:r w:rsidDel="00000000" w:rsidR="00000000" w:rsidRPr="00000000">
        <w:rPr>
          <w:rtl w:val="0"/>
        </w:rPr>
        <w:t xml:space="preserve">H1:SUS-ETMX_L1_WIT_Y_DQ_data</w:t>
      </w:r>
    </w:p>
    <w:p w:rsidR="00000000" w:rsidDel="00000000" w:rsidP="00000000" w:rsidRDefault="00000000" w:rsidRPr="00000000">
      <w:pPr>
        <w:contextualSpacing w:val="0"/>
      </w:pPr>
      <w:r w:rsidDel="00000000" w:rsidR="00000000" w:rsidRPr="00000000">
        <w:rPr>
          <w:rtl w:val="0"/>
        </w:rPr>
        <w:t xml:space="preserve">H1:SUS-ETMX_L2_WIT_L_DQ_data</w:t>
      </w:r>
    </w:p>
    <w:p w:rsidR="00000000" w:rsidDel="00000000" w:rsidP="00000000" w:rsidRDefault="00000000" w:rsidRPr="00000000">
      <w:pPr>
        <w:contextualSpacing w:val="0"/>
      </w:pPr>
      <w:r w:rsidDel="00000000" w:rsidR="00000000" w:rsidRPr="00000000">
        <w:rPr>
          <w:rtl w:val="0"/>
        </w:rPr>
        <w:t xml:space="preserve">H1:SUS-ETMX_L2_WIT_P_DQ_data</w:t>
      </w:r>
    </w:p>
    <w:p w:rsidR="00000000" w:rsidDel="00000000" w:rsidP="00000000" w:rsidRDefault="00000000" w:rsidRPr="00000000">
      <w:pPr>
        <w:contextualSpacing w:val="0"/>
      </w:pPr>
      <w:r w:rsidDel="00000000" w:rsidR="00000000" w:rsidRPr="00000000">
        <w:rPr>
          <w:rtl w:val="0"/>
        </w:rPr>
        <w:t xml:space="preserve">H1:SUS-ETMX_L2_WIT_Y_DQ_data</w:t>
      </w:r>
    </w:p>
    <w:p w:rsidR="00000000" w:rsidDel="00000000" w:rsidP="00000000" w:rsidRDefault="00000000" w:rsidRPr="00000000">
      <w:pPr>
        <w:contextualSpacing w:val="0"/>
      </w:pPr>
      <w:r w:rsidDel="00000000" w:rsidR="00000000" w:rsidRPr="00000000">
        <w:rPr>
          <w:rtl w:val="0"/>
        </w:rPr>
        <w:t xml:space="preserve">H1:SUS-ETMX_M0_DAMP_L_IN1_DQ_data</w:t>
      </w:r>
    </w:p>
    <w:p w:rsidR="00000000" w:rsidDel="00000000" w:rsidP="00000000" w:rsidRDefault="00000000" w:rsidRPr="00000000">
      <w:pPr>
        <w:contextualSpacing w:val="0"/>
      </w:pPr>
      <w:r w:rsidDel="00000000" w:rsidR="00000000" w:rsidRPr="00000000">
        <w:rPr>
          <w:rtl w:val="0"/>
        </w:rPr>
        <w:t xml:space="preserve">H1:SUS-ETMX_M0_DAMP_P_IN1_DQ_data</w:t>
      </w:r>
    </w:p>
    <w:p w:rsidR="00000000" w:rsidDel="00000000" w:rsidP="00000000" w:rsidRDefault="00000000" w:rsidRPr="00000000">
      <w:pPr>
        <w:contextualSpacing w:val="0"/>
      </w:pPr>
      <w:r w:rsidDel="00000000" w:rsidR="00000000" w:rsidRPr="00000000">
        <w:rPr>
          <w:rtl w:val="0"/>
        </w:rPr>
        <w:t xml:space="preserve">H1:SUS-ETMX_M0_DAMP_T_IN1_DQ_data</w:t>
      </w:r>
    </w:p>
    <w:p w:rsidR="00000000" w:rsidDel="00000000" w:rsidP="00000000" w:rsidRDefault="00000000" w:rsidRPr="00000000">
      <w:pPr>
        <w:contextualSpacing w:val="0"/>
      </w:pPr>
      <w:r w:rsidDel="00000000" w:rsidR="00000000" w:rsidRPr="00000000">
        <w:rPr>
          <w:rtl w:val="0"/>
        </w:rPr>
        <w:t xml:space="preserve">H1:SUS-ETMX_M0_DAMP_V_IN1_DQ_data</w:t>
      </w:r>
    </w:p>
    <w:p w:rsidR="00000000" w:rsidDel="00000000" w:rsidP="00000000" w:rsidRDefault="00000000" w:rsidRPr="00000000">
      <w:pPr>
        <w:contextualSpacing w:val="0"/>
      </w:pPr>
      <w:r w:rsidDel="00000000" w:rsidR="00000000" w:rsidRPr="00000000">
        <w:rPr>
          <w:rtl w:val="0"/>
        </w:rPr>
        <w:t xml:space="preserve">H1:SUS-ETMX_M0_DAMP_Y_IN1_DQ_data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jpg"/><Relationship Id="rId5" Type="http://schemas.openxmlformats.org/officeDocument/2006/relationships/hyperlink" Target="https://alog.ligo-wa.caltech.edu/aLOG/index.php?callRep=28364" TargetMode="External"/><Relationship Id="rId6" Type="http://schemas.openxmlformats.org/officeDocument/2006/relationships/image" Target="media/image05.jpg"/><Relationship Id="rId7" Type="http://schemas.openxmlformats.org/officeDocument/2006/relationships/image" Target="media/image07.jpg"/><Relationship Id="rId8" Type="http://schemas.openxmlformats.org/officeDocument/2006/relationships/image" Target="media/image04.jpg"/></Relationships>
</file>