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⭐ </w:t>
      </w:r>
      <w:r>
        <w:rPr>
          <w:rStyle w:val="Strong"/>
          <w:b/>
          <w:bCs/>
        </w:rPr>
        <w:t>Review of “UniPR</w:t>
        <w:noBreakHyphen/>
        <w:t>3D: Towards Universal Visual Place Recognition with Visual Geometry Grounded Transformer”</w:t>
      </w:r>
    </w:p>
    <w:p>
      <w:pPr>
        <w:pStyle w:val="Heading2"/>
        <w:bidi w:val="0"/>
        <w:jc w:val="start"/>
        <w:rPr/>
      </w:pPr>
      <w:r>
        <w:rPr/>
        <w:t xml:space="preserve">🌟 </w:t>
      </w:r>
      <w:r>
        <w:rPr>
          <w:rStyle w:val="Strong"/>
          <w:b/>
          <w:bCs/>
        </w:rPr>
        <w:t>Summary</w:t>
      </w:r>
    </w:p>
    <w:p>
      <w:pPr>
        <w:pStyle w:val="BodyText"/>
        <w:bidi w:val="0"/>
        <w:jc w:val="start"/>
        <w:rPr/>
      </w:pPr>
      <w:r>
        <w:rPr/>
        <w:t>The paper proposes UniPR</w:t>
        <w:noBreakHyphen/>
        <w:t>3D, a VPR system that combines: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VGGT</w:t>
      </w:r>
      <w:r>
        <w:rPr/>
        <w:t xml:space="preserve"> (a large multi</w:t>
        <w:noBreakHyphen/>
        <w:t xml:space="preserve">view 3D transformer)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SALAD</w:t>
        <w:noBreakHyphen/>
        <w:t>style OT aggregation</w:t>
      </w:r>
      <w:r>
        <w:rPr/>
        <w:t xml:space="preserve"> for patch tokens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GeM pooling</w:t>
      </w:r>
      <w:r>
        <w:rPr/>
        <w:t xml:space="preserve"> for register tokens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 multi</w:t>
        <w:noBreakHyphen/>
        <w:t>frame anchor/support design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The system achieves strong performance across MSLS, Oxford RobotCar, Nordland, and Pittsburgh, especially in multi</w:t>
        <w:noBreakHyphen/>
        <w:t>frame settings.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hyperlink r:id="rId2">
        <w:r>
          <w:rPr>
            <w:rStyle w:val="Hyperlink"/>
          </w:rPr>
          <w:t>UniPR-3D: Towards Universal Visual Place Recognition with Visual Geometry Grounded Transformer</w:t>
        </w:r>
      </w:hyperlink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Strengths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First VPR system to explicitly use VGGT’s 3D tokens</w:t>
      </w:r>
    </w:p>
    <w:p>
      <w:pPr>
        <w:pStyle w:val="BodyText"/>
        <w:bidi w:val="0"/>
        <w:jc w:val="start"/>
        <w:rPr/>
      </w:pPr>
      <w:r>
        <w:rPr/>
        <w:t xml:space="preserve">This is the paper’s </w:t>
      </w:r>
      <w:r>
        <w:rPr>
          <w:rStyle w:val="Emphasis"/>
        </w:rPr>
        <w:t>real</w:t>
      </w:r>
      <w:r>
        <w:rPr/>
        <w:t xml:space="preserve"> conceptual contribution.</w:t>
        <w:br/>
        <w:t>Prior VPR methods (AnyLoc, SALAD, CaseVPR) rely on 2D ViTs like DINOv2.</w:t>
        <w:br/>
        <w:t>UniPR</w:t>
        <w:noBreakHyphen/>
        <w:t>3D shows that VGGT’s 3D register and patch tokens provide: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viewpoint robustness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geometric stability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complementary cues to 2D texture tokens </w:t>
      </w:r>
    </w:p>
    <w:p>
      <w:pPr>
        <w:pStyle w:val="BodyText"/>
        <w:bidi w:val="0"/>
        <w:jc w:val="start"/>
        <w:rPr/>
      </w:pPr>
      <w:r>
        <w:rPr/>
        <w:t>This is a meaningful insight.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Clean integration of 2D + 3D token types</w:t>
      </w:r>
    </w:p>
    <w:p>
      <w:pPr>
        <w:pStyle w:val="BodyText"/>
        <w:bidi w:val="0"/>
        <w:jc w:val="start"/>
        <w:rPr/>
      </w:pPr>
      <w:r>
        <w:rPr/>
        <w:t xml:space="preserve">The authors design </w:t>
      </w:r>
      <w:r>
        <w:rPr>
          <w:rStyle w:val="Strong"/>
        </w:rPr>
        <w:t>separate aggregation paths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GeM</w:t>
      </w:r>
      <w:r>
        <w:rPr/>
        <w:t xml:space="preserve"> for CLS + register tokens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OT (Sinkhorn)</w:t>
      </w:r>
      <w:r>
        <w:rPr/>
        <w:t xml:space="preserve"> for patch tokens </w:t>
      </w:r>
    </w:p>
    <w:p>
      <w:pPr>
        <w:pStyle w:val="BodyText"/>
        <w:bidi w:val="0"/>
        <w:jc w:val="start"/>
        <w:rPr/>
      </w:pPr>
      <w:r>
        <w:rPr/>
        <w:t>This separation is well</w:t>
        <w:noBreakHyphen/>
        <w:t xml:space="preserve">motivated and empirically validated in Table 4 </w:t>
      </w:r>
      <w:hyperlink r:id="rId3">
        <w:r>
          <w:rPr>
            <w:rStyle w:val="Hyperlink"/>
          </w:rPr>
          <w:t>arxiv.org</w:t>
        </w:r>
      </w:hyperlink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Multi</w:t>
        <w:noBreakHyphen/>
        <w:t>frame aggregation that generalizes to variable sequence lengths</w:t>
      </w:r>
    </w:p>
    <w:p>
      <w:pPr>
        <w:pStyle w:val="BodyText"/>
        <w:bidi w:val="0"/>
        <w:jc w:val="start"/>
        <w:rPr/>
      </w:pPr>
      <w:r>
        <w:rPr/>
        <w:t>The anchor/support design and token projector allow the model to handle: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3 frames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5 frames (training)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10 frames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15 frames </w:t>
      </w:r>
    </w:p>
    <w:p>
      <w:pPr>
        <w:pStyle w:val="BodyText"/>
        <w:bidi w:val="0"/>
        <w:jc w:val="start"/>
        <w:rPr/>
      </w:pPr>
      <w:r>
        <w:rPr/>
        <w:t xml:space="preserve">with monotonic performance gains (Table 5) </w:t>
      </w:r>
      <w:hyperlink r:id="rId4">
        <w:r>
          <w:rPr>
            <w:rStyle w:val="Hyperlink"/>
          </w:rPr>
          <w:t>arxiv.org</w:t>
        </w:r>
      </w:hyperlink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Strong empirical results</w:t>
      </w:r>
    </w:p>
    <w:p>
      <w:pPr>
        <w:pStyle w:val="BodyText"/>
        <w:bidi w:val="0"/>
        <w:jc w:val="start"/>
        <w:rPr/>
      </w:pPr>
      <w:r>
        <w:rPr/>
        <w:t>Across single</w:t>
        <w:noBreakHyphen/>
        <w:t>frame and sequence</w:t>
        <w:noBreakHyphen/>
        <w:t>level benchmarks, UniPR</w:t>
        <w:noBreakHyphen/>
        <w:t>3D consistently outperforms prior methods, including CaseVPR and SALAD.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⚠️ </w:t>
      </w:r>
      <w:r>
        <w:rPr>
          <w:rStyle w:val="Strong"/>
          <w:b/>
          <w:bCs/>
        </w:rPr>
        <w:t>Weaknesses (Honest and Fair)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1. Heavy reliance on VGGT — unclear how much is </w:t>
      </w:r>
      <w:r>
        <w:rPr>
          <w:rStyle w:val="Emphasis"/>
        </w:rPr>
        <w:t>actually</w:t>
      </w:r>
      <w:r>
        <w:rPr>
          <w:rStyle w:val="Strong"/>
          <w:b/>
          <w:bCs/>
        </w:rPr>
        <w:t xml:space="preserve"> contributed</w:t>
      </w:r>
    </w:p>
    <w:p>
      <w:pPr>
        <w:pStyle w:val="BodyText"/>
        <w:bidi w:val="0"/>
        <w:jc w:val="start"/>
        <w:rPr/>
      </w:pPr>
      <w:r>
        <w:rPr/>
        <w:t xml:space="preserve">VGGT is a </w:t>
      </w:r>
      <w:r>
        <w:rPr>
          <w:rStyle w:val="Strong"/>
        </w:rPr>
        <w:t>massive</w:t>
      </w:r>
      <w:r>
        <w:rPr/>
        <w:t xml:space="preserve"> backbone (24 alternating-attention layers) trained on multi</w:t>
        <w:noBreakHyphen/>
        <w:t>view geometry.</w:t>
        <w:br/>
        <w:t>Most of UniPR</w:t>
        <w:noBreakHyphen/>
        <w:t>3D’s performance likely comes from: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VGGT’s 3D tokens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multi</w:t>
        <w:noBreakHyphen/>
        <w:t xml:space="preserve">view attention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pretraining on large multi</w:t>
        <w:noBreakHyphen/>
        <w:t xml:space="preserve">view datasets </w:t>
      </w:r>
    </w:p>
    <w:p>
      <w:pPr>
        <w:pStyle w:val="BodyText"/>
        <w:bidi w:val="0"/>
        <w:jc w:val="start"/>
        <w:rPr/>
      </w:pPr>
      <w:r>
        <w:rPr/>
        <w:t xml:space="preserve">The paper does </w:t>
      </w:r>
      <w:r>
        <w:rPr>
          <w:rStyle w:val="Strong"/>
        </w:rPr>
        <w:t>not</w:t>
      </w:r>
      <w:r>
        <w:rPr/>
        <w:t xml:space="preserve"> isolate how much improvement comes from: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VGGT alone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 aggregation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GeM pooling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</w:t>
        <w:noBreakHyphen/>
        <w:t xml:space="preserve">frame fusion </w:t>
      </w:r>
    </w:p>
    <w:p>
      <w:pPr>
        <w:pStyle w:val="BodyText"/>
        <w:bidi w:val="0"/>
        <w:jc w:val="start"/>
        <w:rPr/>
      </w:pPr>
      <w:r>
        <w:rPr/>
        <w:t>This makes it difficult to judge the novelty of the aggregation design.</w:t>
      </w:r>
    </w:p>
    <w:p>
      <w:pPr>
        <w:pStyle w:val="Heading3"/>
        <w:bidi w:val="0"/>
        <w:jc w:val="start"/>
        <w:rPr/>
      </w:pPr>
      <w:r>
        <w:rPr/>
        <w:t>Missing ablations: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VGGT + simple GeM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VGGT + average pooling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VGGT + SALAD (patch only)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VGGT without 3D tokens </w:t>
      </w:r>
    </w:p>
    <w:p>
      <w:pPr>
        <w:pStyle w:val="BodyText"/>
        <w:bidi w:val="0"/>
        <w:jc w:val="start"/>
        <w:rPr/>
      </w:pPr>
      <w:r>
        <w:rPr/>
        <w:t>Without these, the contribution of UniPR</w:t>
        <w:noBreakHyphen/>
        <w:t>3D is overstated.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 The aggregation modules are mostly inherited</w:t>
      </w:r>
    </w:p>
    <w:p>
      <w:pPr>
        <w:pStyle w:val="BodyText"/>
        <w:bidi w:val="0"/>
        <w:jc w:val="start"/>
        <w:rPr/>
      </w:pPr>
      <w:r>
        <w:rPr/>
        <w:t>The paper claims “tailored aggregation strategies,” but: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Patch-token OT</w:t>
      </w:r>
      <w:r>
        <w:rPr/>
        <w:t xml:space="preserve"> is directly inherited from SALAD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GeM pooling</w:t>
      </w:r>
      <w:r>
        <w:rPr/>
        <w:t xml:space="preserve"> is a standard method from Radenović et al.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MLP projectors</w:t>
      </w:r>
      <w:r>
        <w:rPr/>
        <w:t xml:space="preserve"> are standard practice </w:t>
      </w:r>
    </w:p>
    <w:p>
      <w:pPr>
        <w:pStyle w:val="BodyText"/>
        <w:bidi w:val="0"/>
        <w:jc w:val="start"/>
        <w:rPr/>
      </w:pPr>
      <w:r>
        <w:rPr/>
        <w:t xml:space="preserve">The novelty lies in </w:t>
      </w:r>
      <w:r>
        <w:rPr>
          <w:rStyle w:val="Emphasis"/>
        </w:rPr>
        <w:t>combining</w:t>
      </w:r>
      <w:r>
        <w:rPr/>
        <w:t xml:space="preserve"> these, not in inventing them.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 Multi-frame design is simple and order-invariant</w:t>
      </w:r>
    </w:p>
    <w:p>
      <w:pPr>
        <w:pStyle w:val="BodyText"/>
        <w:bidi w:val="0"/>
        <w:jc w:val="start"/>
        <w:rPr/>
      </w:pPr>
      <w:r>
        <w:rPr/>
        <w:t>The multi-frame module: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concatenates patch tokens across frames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applies OT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applies GeM to register tokens 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not</w:t>
      </w:r>
      <w:r>
        <w:rPr/>
        <w:t xml:space="preserve"> temporal modeling.</w:t>
        <w:br/>
        <w:t>It treats frames as an unordered set.</w:t>
      </w:r>
    </w:p>
    <w:p>
      <w:pPr>
        <w:pStyle w:val="BodyText"/>
        <w:bidi w:val="0"/>
        <w:jc w:val="start"/>
        <w:rPr/>
      </w:pPr>
      <w:r>
        <w:rPr/>
        <w:t>This is fine for VPR, but the paper’s language (“sequence-level retrieval”) may overstate the sophistication.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 Computational cost is high and under-discussed</w:t>
      </w:r>
    </w:p>
    <w:p>
      <w:pPr>
        <w:pStyle w:val="BodyText"/>
        <w:bidi w:val="0"/>
        <w:jc w:val="start"/>
        <w:rPr/>
      </w:pPr>
      <w:r>
        <w:rPr/>
        <w:t>Table 1 shows: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SALAD latency: </w:t>
      </w:r>
      <w:r>
        <w:rPr>
          <w:rStyle w:val="Strong"/>
        </w:rPr>
        <w:t>2.41 ms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UniPR</w:t>
        <w:noBreakHyphen/>
        <w:t xml:space="preserve">3D latency: </w:t>
      </w:r>
      <w:r>
        <w:rPr>
          <w:rStyle w:val="Strong"/>
        </w:rPr>
        <w:t>8.23 ms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3.4× slower</w:t>
      </w:r>
      <w:r>
        <w:rPr/>
        <w:t>, but the paper does not analyze: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FLOPs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memory footprint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scalability to long sequences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real-time feasibility </w:t>
      </w:r>
    </w:p>
    <w:p>
      <w:pPr>
        <w:pStyle w:val="BodyText"/>
        <w:bidi w:val="0"/>
        <w:jc w:val="start"/>
        <w:rPr/>
      </w:pPr>
      <w:r>
        <w:rPr/>
        <w:t>Given that VPR is often used in robotics, this omission is notable.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 No analysis of failure cases</w:t>
      </w:r>
    </w:p>
    <w:p>
      <w:pPr>
        <w:pStyle w:val="BodyText"/>
        <w:bidi w:val="0"/>
        <w:jc w:val="start"/>
        <w:rPr/>
      </w:pPr>
      <w:r>
        <w:rPr/>
        <w:t>The qualitative examples show only successes.</w:t>
        <w:br/>
        <w:t>Missing: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dynamic objects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motion blur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extreme occlusion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repetitive structures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nighttime-only failures </w:t>
      </w:r>
    </w:p>
    <w:p>
      <w:pPr>
        <w:pStyle w:val="BodyText"/>
        <w:bidi w:val="0"/>
        <w:jc w:val="start"/>
        <w:rPr/>
      </w:pPr>
      <w:r>
        <w:rPr/>
        <w:t>This limits understanding of robustness.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🎯 </w:t>
      </w:r>
      <w:r>
        <w:rPr>
          <w:rStyle w:val="Strong"/>
          <w:b/>
          <w:bCs/>
        </w:rPr>
        <w:t xml:space="preserve">What the authors </w:t>
      </w:r>
      <w:r>
        <w:rPr>
          <w:rStyle w:val="Emphasis"/>
        </w:rPr>
        <w:t>actually</w:t>
      </w:r>
      <w:r>
        <w:rPr>
          <w:rStyle w:val="Strong"/>
          <w:b/>
          <w:bCs/>
        </w:rPr>
        <w:t xml:space="preserve"> contribute</w:t>
      </w:r>
    </w:p>
    <w:p>
      <w:pPr>
        <w:pStyle w:val="BodyText"/>
        <w:bidi w:val="0"/>
        <w:jc w:val="start"/>
        <w:rPr/>
      </w:pPr>
      <w:r>
        <w:rPr/>
        <w:t>After stripping away inherited components, the core contributions are: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Demonstrating that VGGT’s 3D tokens are powerful for VPR</w:t>
      </w:r>
    </w:p>
    <w:p>
      <w:pPr>
        <w:pStyle w:val="BodyText"/>
        <w:bidi w:val="0"/>
        <w:jc w:val="start"/>
        <w:rPr/>
      </w:pPr>
      <w:r>
        <w:rPr/>
        <w:t>This is the main scientific insight.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Designing a hybrid aggregation pipeline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 for patch tokens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GeM for register tokens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Multi-frame anchor/support fusion </w:t>
      </w:r>
    </w:p>
    <w:p>
      <w:pPr>
        <w:pStyle w:val="BodyText"/>
        <w:bidi w:val="0"/>
        <w:jc w:val="start"/>
        <w:rPr/>
      </w:pPr>
      <w:r>
        <w:rPr/>
        <w:t>This is engineering, but well executed.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Showing strong multi-frame performance</w:t>
      </w:r>
    </w:p>
    <w:p>
      <w:pPr>
        <w:pStyle w:val="BodyText"/>
        <w:bidi w:val="0"/>
        <w:jc w:val="start"/>
        <w:rPr/>
      </w:pPr>
      <w:r>
        <w:rPr/>
        <w:t>The empirical results are convincing.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🧨 </w:t>
      </w:r>
      <w:r>
        <w:rPr>
          <w:rStyle w:val="Strong"/>
          <w:b/>
          <w:bCs/>
        </w:rPr>
        <w:t xml:space="preserve">What is </w:t>
      </w:r>
      <w:r>
        <w:rPr>
          <w:rStyle w:val="Emphasis"/>
        </w:rPr>
        <w:t>not</w:t>
      </w:r>
      <w:r>
        <w:rPr>
          <w:rStyle w:val="Strong"/>
          <w:b/>
          <w:bCs/>
        </w:rPr>
        <w:t xml:space="preserve"> surprising</w:t>
      </w:r>
    </w:p>
    <w:p>
      <w:pPr>
        <w:pStyle w:val="BodyText"/>
        <w:bidi w:val="0"/>
        <w:jc w:val="start"/>
        <w:rPr/>
      </w:pPr>
      <w:r>
        <w:rPr/>
        <w:t>Given: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huge multi-view transformer (VGGT)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multi-frame input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 aggregation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fine-tuning on MSLS </w:t>
      </w:r>
    </w:p>
    <w:p>
      <w:pPr>
        <w:pStyle w:val="BodyText"/>
        <w:bidi w:val="0"/>
        <w:jc w:val="start"/>
        <w:rPr/>
      </w:pPr>
      <w:r>
        <w:rPr/>
        <w:t>…</w:t>
      </w:r>
      <w:r>
        <w:rPr/>
        <w:t>it is expected that UniPR</w:t>
        <w:noBreakHyphen/>
        <w:t>3D would outperform: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DINOv2-based methods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single-frame methods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SALAD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CaseVPR </w:t>
      </w:r>
    </w:p>
    <w:p>
      <w:pPr>
        <w:pStyle w:val="BodyText"/>
        <w:bidi w:val="0"/>
        <w:jc w:val="start"/>
        <w:rPr/>
      </w:pPr>
      <w:r>
        <w:rPr/>
        <w:t>The improvements are real but not unexpected.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⭐ </w:t>
      </w:r>
      <w:r>
        <w:rPr>
          <w:rStyle w:val="Strong"/>
          <w:b/>
          <w:bCs/>
        </w:rPr>
        <w:t>Final Verdict</w:t>
      </w:r>
    </w:p>
    <w:p>
      <w:pPr>
        <w:pStyle w:val="BodyText"/>
        <w:bidi w:val="0"/>
        <w:jc w:val="start"/>
        <w:rPr/>
      </w:pPr>
      <w:r>
        <w:rPr>
          <w:rStyle w:val="Strong"/>
        </w:rPr>
        <w:t>UniPR</w:t>
        <w:noBreakHyphen/>
        <w:t>3D is a strong engineering integration of VGGT + SALAD + GeM, with the key novelty being the use of VGGT’s 3D tokens for VPR.</w:t>
      </w:r>
    </w:p>
    <w:p>
      <w:pPr>
        <w:pStyle w:val="BodyText"/>
        <w:bidi w:val="0"/>
        <w:jc w:val="start"/>
        <w:rPr/>
      </w:pPr>
      <w:r>
        <w:rPr/>
        <w:t>The paper is: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well executed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empirically strong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conceptually incremental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dependent on a very large backbone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missing key ablations that would clarify true contribution </w:t>
      </w:r>
    </w:p>
    <w:p>
      <w:pPr>
        <w:pStyle w:val="BodyText"/>
        <w:bidi w:val="0"/>
        <w:jc w:val="start"/>
        <w:rPr/>
      </w:pPr>
      <w:r>
        <w:rPr/>
        <w:t xml:space="preserve">It advances the field by showing that </w:t>
      </w:r>
      <w:r>
        <w:rPr>
          <w:rStyle w:val="Strong"/>
        </w:rPr>
        <w:t>3D token–based VPR is viable and powerful</w:t>
      </w:r>
      <w:r>
        <w:rPr/>
        <w:t>, but the aggregation innovations are modest.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xiv.org/pdf/2512.21078" TargetMode="External"/><Relationship Id="rId3" Type="http://schemas.openxmlformats.org/officeDocument/2006/relationships/hyperlink" Target="https://arxiv.org/pdf/2512.21078" TargetMode="External"/><Relationship Id="rId4" Type="http://schemas.openxmlformats.org/officeDocument/2006/relationships/hyperlink" Target="https://arxiv.org/pdf/2512.21078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5</Pages>
  <Words>725</Words>
  <Characters>3959</Characters>
  <CharactersWithSpaces>4574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2026-04-04T11:21:04Z</dcterms:created>
  <dc:creator/>
  <dc:description/>
  <dc:language>en-US</dc:language>
  <cp:lastModifiedBy/>
  <dcterms:modified xsi:type="dcterms:W3CDTF">2026-04-04T11:22:40Z</dcterms:modified>
  <cp:revision>2</cp:revision>
  <dc:subject/>
  <dc:title/>
</cp:coreProperties>
</file>