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7c48epqg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AirRoom: Objects Matter in Room Reidentification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https://arxiv.org/pdf/2503.01130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m6d3r4yo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before="36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AirRoom</w:t>
      </w:r>
      <w:r w:rsidDel="00000000" w:rsidR="00000000" w:rsidRPr="00000000">
        <w:rPr>
          <w:rtl w:val="0"/>
        </w:rPr>
        <w:t xml:space="preserve"> is a training‑free, object‑aware room reidentification pipeline that combines </w:t>
      </w:r>
      <w:r w:rsidDel="00000000" w:rsidR="00000000" w:rsidRPr="00000000">
        <w:rPr>
          <w:b w:val="1"/>
          <w:bCs w:val="1"/>
          <w:rtl w:val="0"/>
        </w:rPr>
        <w:t xml:space="preserve">global retrieval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instance segmentation with receptive‑field expansion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fine‑grained keypoint matching</w:t>
      </w:r>
      <w:r w:rsidDel="00000000" w:rsidR="00000000" w:rsidRPr="00000000">
        <w:rPr>
          <w:rtl w:val="0"/>
        </w:rPr>
        <w:t xml:space="preserve"> in a coarse‑to‑fine cascade to turn semantic context and object matches into robust room identity decisions. The paper introduces four indoor ReID datasets and reports large gains over strong baselines.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y8db29i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steps and the technologies used for each step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2.820919175911"/>
        <w:gridCol w:w="2496.988906497623"/>
        <w:gridCol w:w="4440.190174326466"/>
        <w:tblGridChange w:id="0">
          <w:tblGrid>
            <w:gridCol w:w="2422.820919175911"/>
            <w:gridCol w:w="2496.988906497623"/>
            <w:gridCol w:w="4440.190174326466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technologies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Produce a short candidate list of semantically similar 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Foundation backbones (ResNet, ViT, DINOv2, AnyLoc VLAD) and cosine similarity for top‑5 retrieval.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object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Extract objects and context patches to refine 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Instance segmentation (Mask R‑CNN or Semantic‑SAM), Delaunay triangulation for adjacency, Receptive Field Expander to form object patches, feature extractors (ResNet, DINOv2).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Object‑aware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Score patch and object matches to reduce shortlist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Mutual nearest neighbor matching on object/patch features; combine global, patch, and object scores (mean or max).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Fine‑grained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Confirm final room via geometric anchors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Learned local matchers (LightGlue preferred for efficiency), count matching keypoint pairs as final decision signal.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s5pk3iko0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details and implementation notes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ofhqblaq3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Global retrieval module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extracts a global context vector per image and computes cosine similarity to pick the top‑5 candidate reference images.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global context quickly narrows the search to semantically similar rooms so expensive object and matching steps run only on a small shortlist.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Choices used in the paper:</w:t>
      </w:r>
      <w:r w:rsidDel="00000000" w:rsidR="00000000" w:rsidRPr="00000000">
        <w:rPr>
          <w:rtl w:val="0"/>
        </w:rPr>
        <w:t xml:space="preserve"> ResNet, ViT, DINOv2, and AnyLoc‑VLAD variants; AnyLoc‑VLAD‑DINOv2 is used as a strong default in experiments.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xxa2yt71y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Instance segmentation and Receptive Field Expander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segmentation:</w:t>
      </w:r>
      <w:r w:rsidDel="00000000" w:rsidR="00000000" w:rsidRPr="00000000">
        <w:rPr>
          <w:rtl w:val="0"/>
        </w:rPr>
        <w:t xml:space="preserve"> produces object masks and bounding boxes using Mask R‑CNN or Semantic‑SAM; centers of boxes are computed for graph construction.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Receptive Field Expander:</w:t>
      </w:r>
      <w:r w:rsidDel="00000000" w:rsidR="00000000" w:rsidRPr="00000000">
        <w:rPr>
          <w:rtl w:val="0"/>
        </w:rPr>
        <w:t xml:space="preserve"> builds a Delaunay triangulation over object centers to derive adjacency, then expands each object’s bounding box to include neighbors, producing context‑rich object patches; NMS removes overlapping patches. This step captures object co‑occurrence and local layout cues that single object crops miss.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5iwtvz7yx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 feature extraction and object‑aware scoring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extraction:</w:t>
      </w:r>
      <w:r w:rsidDel="00000000" w:rsidR="00000000" w:rsidRPr="00000000">
        <w:rPr>
          <w:rtl w:val="0"/>
        </w:rPr>
        <w:t xml:space="preserve"> object patches and masks are encoded with pretrained backbones (ResNet or DINOv2) to produce object and patch descriptors.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nearest neighbors:</w:t>
      </w:r>
      <w:r w:rsidDel="00000000" w:rsidR="00000000" w:rsidRPr="00000000">
        <w:rPr>
          <w:rtl w:val="0"/>
        </w:rPr>
        <w:t xml:space="preserve"> matches between query and candidate object/patch descriptors are found by mutual NN (reciprocal nearest neighbor) using cosine similarity; this reduces spurious one‑sided matches.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the final object‑aware score is a sum of the global score and patch/object scores; patch/object scores can be aggregated by mean or max over mutual NN similarities. The top‑2 candidates are retained for fine verification.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rlc93x6gq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Fine‑grained keypoint matching and final decision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Matcher:</w:t>
      </w:r>
      <w:r w:rsidDel="00000000" w:rsidR="00000000" w:rsidRPr="00000000">
        <w:rPr>
          <w:rtl w:val="0"/>
        </w:rPr>
        <w:t xml:space="preserve"> LightGlue is used for efficiency; SuperGlue is noted as an alternative. The matcher consumes keypoint coordinates and descriptors and produces correspondences.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rule:</w:t>
      </w:r>
      <w:r w:rsidDel="00000000" w:rsidR="00000000" w:rsidRPr="00000000">
        <w:rPr>
          <w:rtl w:val="0"/>
        </w:rPr>
        <w:t xml:space="preserve"> for each of the two remaining candidates, the system counts matching keypoint pairs; the candidate with more matches is selected as the final top‑1. This simple inlier count acts as a geometric confirmation of object/patch similarity.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h0xqqevk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Datasets, evaluation protocol, and runtime considerations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MPReID, HMReID, GibsonReID, ReplicaReID were constructed from high‑quality 3D scene sources using Habitat to collect RGB‑D views and one reference image per room. These datasets emphasize viewpoint variation and object richness.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standard retrieval metrics (accuracy, precision, recall, F1) with one reference image per room; global retrieval produces top‑5, object scoring reduces to top‑2, fine stage picks top‑1.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the pipeline is heavier than pure global retrieval. Reported runtimes vary by module and configuration; typical totals in the paper range from ~200 ms to ~550 ms depending on segmentation and backbone choices, with instance segmentation and object feature extraction being the dominant costs. Mask R‑CNN and Semantic‑SAM trade accuracy and speed differently.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cot8qag72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scientist critique and recommendations</w:t>
      </w:r>
    </w:p>
    <w:p w:rsidR="00000000" w:rsidDel="00000000" w:rsidP="00000000" w:rsidRDefault="00000000" w:rsidRPr="00000000" w14:paraId="0000002F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framing: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reframing indoor ReID as object‑centric is well motivated; multi‑level cues (global → patch → object → keypoint) address the core failure modes of global descriptors in cluttered indoor scenes.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 and flexibility:</w:t>
      </w:r>
      <w:r w:rsidDel="00000000" w:rsidR="00000000" w:rsidRPr="00000000">
        <w:rPr>
          <w:rtl w:val="0"/>
        </w:rPr>
        <w:t xml:space="preserve"> the pipeline accepts different backbones, segmenters, and scoring strategies with consistent gains, which eases adoption across compute budgets.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gains:</w:t>
      </w:r>
      <w:r w:rsidDel="00000000" w:rsidR="00000000" w:rsidRPr="00000000">
        <w:rPr>
          <w:rtl w:val="0"/>
        </w:rPr>
        <w:t xml:space="preserve"> across four curated datasets, AirRoom shows substantial improvements over strong baselines, demonstrating the practical value of object reasoning.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 and risks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 dependence:</w:t>
      </w:r>
      <w:r w:rsidDel="00000000" w:rsidR="00000000" w:rsidRPr="00000000">
        <w:rPr>
          <w:rtl w:val="0"/>
        </w:rPr>
        <w:t xml:space="preserve"> the pipeline’s performance hinges on instance segmentation quality; domain shift, occlusion, or novel furniture can degrade object masks and downstream scoring.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 to rearrangement:</w:t>
      </w:r>
      <w:r w:rsidDel="00000000" w:rsidR="00000000" w:rsidRPr="00000000">
        <w:rPr>
          <w:rtl w:val="0"/>
        </w:rPr>
        <w:t xml:space="preserve"> the method assumes moderate scene stability; large furniture rearrangements or dynamic scenes are not well covered by the datasets and will likely reduce accuracy.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and latency:</w:t>
      </w:r>
      <w:r w:rsidDel="00000000" w:rsidR="00000000" w:rsidRPr="00000000">
        <w:rPr>
          <w:rtl w:val="0"/>
        </w:rPr>
        <w:t xml:space="preserve"> object extraction and fine matching add nontrivial runtime; on constrained devices or strict real‑time systems, the full pipeline may be impractical without pruning or model compression.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Concrete recommendations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deployment:</w:t>
      </w:r>
      <w:r w:rsidDel="00000000" w:rsidR="00000000" w:rsidRPr="00000000">
        <w:rPr>
          <w:rtl w:val="0"/>
        </w:rPr>
        <w:t xml:space="preserve"> run global retrieval on device, perform object stages and LightGlue on a server or selectively for ambiguous queries to balance latency and accuracy.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 segmentation strategy:</w:t>
      </w:r>
      <w:r w:rsidDel="00000000" w:rsidR="00000000" w:rsidRPr="00000000">
        <w:rPr>
          <w:rtl w:val="0"/>
        </w:rPr>
        <w:t xml:space="preserve"> prefer a fast, domain‑adapted segmenter or combine SAM proposals with a lightweight classifier to reduce false positives; tune object mask score thresholds to trade runtime and recall.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Geometric grounding:</w:t>
      </w:r>
      <w:r w:rsidDel="00000000" w:rsidR="00000000" w:rsidRPr="00000000">
        <w:rPr>
          <w:rtl w:val="0"/>
        </w:rPr>
        <w:t xml:space="preserve"> augment match‑count scoring with geometric inlier ratios or reprojection error thresholds (PnP/RANSAC) to reduce false positives from repetitive objects.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Rearrangement robustness:</w:t>
      </w:r>
      <w:r w:rsidDel="00000000" w:rsidR="00000000" w:rsidRPr="00000000">
        <w:rPr>
          <w:rtl w:val="0"/>
        </w:rPr>
        <w:t xml:space="preserve"> add temporal aggregation or object permanence priors and evaluate on datasets with deliberate furniture rearrangements.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engineering:</w:t>
      </w:r>
      <w:r w:rsidDel="00000000" w:rsidR="00000000" w:rsidRPr="00000000">
        <w:rPr>
          <w:rtl w:val="0"/>
        </w:rPr>
        <w:t xml:space="preserve"> for very large databases, use coarse retrieval plus IVF/PQ indexing on global descriptors and only run object stages on the top‑k shortlist.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If you’d like, I can now produce one of the following deliverables: </w:t>
      </w:r>
      <w:r w:rsidDel="00000000" w:rsidR="00000000" w:rsidRPr="00000000">
        <w:rPr>
          <w:b w:val="1"/>
          <w:bCs w:val="1"/>
          <w:rtl w:val="0"/>
        </w:rPr>
        <w:t xml:space="preserve">a one‑page slide</w:t>
      </w:r>
      <w:r w:rsidDel="00000000" w:rsidR="00000000" w:rsidRPr="00000000">
        <w:rPr>
          <w:rtl w:val="0"/>
        </w:rPr>
        <w:t xml:space="preserve"> summarizing the pipeline and deployment checklist, </w:t>
      </w:r>
      <w:r w:rsidDel="00000000" w:rsidR="00000000" w:rsidRPr="00000000">
        <w:rPr>
          <w:b w:val="1"/>
          <w:bCs w:val="1"/>
          <w:rtl w:val="0"/>
        </w:rPr>
        <w:t xml:space="preserve">a reproducible experiment plan</w:t>
      </w:r>
      <w:r w:rsidDel="00000000" w:rsidR="00000000" w:rsidRPr="00000000">
        <w:rPr>
          <w:rtl w:val="0"/>
        </w:rPr>
        <w:t xml:space="preserve"> (data splits, baselines, ablations) to reproduce the paper’s claims on your data, or </w:t>
      </w:r>
      <w:r w:rsidDel="00000000" w:rsidR="00000000" w:rsidRPr="00000000">
        <w:rPr>
          <w:b w:val="1"/>
          <w:bCs w:val="1"/>
          <w:rtl w:val="0"/>
        </w:rPr>
        <w:t xml:space="preserve">a lightweight implementation sketch</w:t>
      </w:r>
      <w:r w:rsidDel="00000000" w:rsidR="00000000" w:rsidRPr="00000000">
        <w:rPr>
          <w:rtl w:val="0"/>
        </w:rPr>
        <w:t xml:space="preserve"> (pseudocode and recommended libraries) to integrate AirRoom into an existing retrieval system. Which deliverable should I prepare?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xiv.org/pdf/2503.01130" TargetMode="External"/><Relationship Id="rId42" Type="http://schemas.openxmlformats.org/officeDocument/2006/relationships/hyperlink" Target="https://arxiv.org/pdf/2503.01130" TargetMode="External"/><Relationship Id="rId41" Type="http://schemas.openxmlformats.org/officeDocument/2006/relationships/hyperlink" Target="https://arxiv.org/pdf/2503.01130" TargetMode="External"/><Relationship Id="rId44" Type="http://schemas.openxmlformats.org/officeDocument/2006/relationships/hyperlink" Target="https://arxiv.org/pdf/2503.01130" TargetMode="External"/><Relationship Id="rId43" Type="http://schemas.openxmlformats.org/officeDocument/2006/relationships/hyperlink" Target="https://arxiv.org/pdf/2503.01130" TargetMode="External"/><Relationship Id="rId46" Type="http://schemas.openxmlformats.org/officeDocument/2006/relationships/hyperlink" Target="https://arxiv.org/pdf/2503.01130" TargetMode="External"/><Relationship Id="rId45" Type="http://schemas.openxmlformats.org/officeDocument/2006/relationships/hyperlink" Target="https://arxiv.org/pdf/2503.011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503.01130" TargetMode="External"/><Relationship Id="rId48" Type="http://schemas.openxmlformats.org/officeDocument/2006/relationships/hyperlink" Target="https://arxiv.org/pdf/2503.01130" TargetMode="External"/><Relationship Id="rId47" Type="http://schemas.openxmlformats.org/officeDocument/2006/relationships/hyperlink" Target="https://arxiv.org/pdf/2503.01130" TargetMode="External"/><Relationship Id="rId49" Type="http://schemas.openxmlformats.org/officeDocument/2006/relationships/hyperlink" Target="https://arxiv.org/pdf/2503.01130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503.01130" TargetMode="External"/><Relationship Id="rId7" Type="http://schemas.openxmlformats.org/officeDocument/2006/relationships/hyperlink" Target="https://arxiv.org/pdf/2503.01130" TargetMode="External"/><Relationship Id="rId8" Type="http://schemas.openxmlformats.org/officeDocument/2006/relationships/hyperlink" Target="https://arxiv.org/pdf/2503.01130" TargetMode="External"/><Relationship Id="rId31" Type="http://schemas.openxmlformats.org/officeDocument/2006/relationships/hyperlink" Target="https://arxiv.org/pdf/2503.01130" TargetMode="External"/><Relationship Id="rId30" Type="http://schemas.openxmlformats.org/officeDocument/2006/relationships/hyperlink" Target="https://arxiv.org/pdf/2503.01130" TargetMode="External"/><Relationship Id="rId33" Type="http://schemas.openxmlformats.org/officeDocument/2006/relationships/hyperlink" Target="https://arxiv.org/pdf/2503.01130" TargetMode="External"/><Relationship Id="rId32" Type="http://schemas.openxmlformats.org/officeDocument/2006/relationships/hyperlink" Target="https://arxiv.org/pdf/2503.01130" TargetMode="External"/><Relationship Id="rId35" Type="http://schemas.openxmlformats.org/officeDocument/2006/relationships/hyperlink" Target="https://arxiv.org/pdf/2503.01130" TargetMode="External"/><Relationship Id="rId34" Type="http://schemas.openxmlformats.org/officeDocument/2006/relationships/hyperlink" Target="https://arxiv.org/pdf/2503.01130" TargetMode="External"/><Relationship Id="rId37" Type="http://schemas.openxmlformats.org/officeDocument/2006/relationships/hyperlink" Target="https://arxiv.org/pdf/2503.01130" TargetMode="External"/><Relationship Id="rId36" Type="http://schemas.openxmlformats.org/officeDocument/2006/relationships/hyperlink" Target="https://arxiv.org/pdf/2503.01130" TargetMode="External"/><Relationship Id="rId39" Type="http://schemas.openxmlformats.org/officeDocument/2006/relationships/hyperlink" Target="https://arxiv.org/pdf/2503.01130" TargetMode="External"/><Relationship Id="rId38" Type="http://schemas.openxmlformats.org/officeDocument/2006/relationships/hyperlink" Target="https://arxiv.org/pdf/2503.01130" TargetMode="External"/><Relationship Id="rId20" Type="http://schemas.openxmlformats.org/officeDocument/2006/relationships/hyperlink" Target="https://arxiv.org/pdf/2503.01130" TargetMode="External"/><Relationship Id="rId22" Type="http://schemas.openxmlformats.org/officeDocument/2006/relationships/hyperlink" Target="https://arxiv.org/pdf/2503.01130" TargetMode="External"/><Relationship Id="rId21" Type="http://schemas.openxmlformats.org/officeDocument/2006/relationships/hyperlink" Target="https://arxiv.org/pdf/2503.01130" TargetMode="External"/><Relationship Id="rId24" Type="http://schemas.openxmlformats.org/officeDocument/2006/relationships/hyperlink" Target="https://arxiv.org/pdf/2503.01130" TargetMode="External"/><Relationship Id="rId23" Type="http://schemas.openxmlformats.org/officeDocument/2006/relationships/hyperlink" Target="https://arxiv.org/pdf/2503.01130" TargetMode="External"/><Relationship Id="rId26" Type="http://schemas.openxmlformats.org/officeDocument/2006/relationships/hyperlink" Target="https://arxiv.org/pdf/2503.01130" TargetMode="External"/><Relationship Id="rId25" Type="http://schemas.openxmlformats.org/officeDocument/2006/relationships/hyperlink" Target="https://arxiv.org/pdf/2503.01130" TargetMode="External"/><Relationship Id="rId28" Type="http://schemas.openxmlformats.org/officeDocument/2006/relationships/hyperlink" Target="https://arxiv.org/pdf/2503.01130" TargetMode="External"/><Relationship Id="rId27" Type="http://schemas.openxmlformats.org/officeDocument/2006/relationships/hyperlink" Target="https://arxiv.org/pdf/2503.01130" TargetMode="External"/><Relationship Id="rId29" Type="http://schemas.openxmlformats.org/officeDocument/2006/relationships/hyperlink" Target="https://arxiv.org/pdf/2503.01130" TargetMode="External"/><Relationship Id="rId51" Type="http://schemas.openxmlformats.org/officeDocument/2006/relationships/hyperlink" Target="https://arxiv.org/pdf/2503.01130" TargetMode="External"/><Relationship Id="rId50" Type="http://schemas.openxmlformats.org/officeDocument/2006/relationships/hyperlink" Target="https://arxiv.org/pdf/2503.01130" TargetMode="External"/><Relationship Id="rId53" Type="http://schemas.openxmlformats.org/officeDocument/2006/relationships/hyperlink" Target="https://arxiv.org/pdf/2503.01130" TargetMode="External"/><Relationship Id="rId52" Type="http://schemas.openxmlformats.org/officeDocument/2006/relationships/hyperlink" Target="https://arxiv.org/pdf/2503.01130" TargetMode="External"/><Relationship Id="rId11" Type="http://schemas.openxmlformats.org/officeDocument/2006/relationships/hyperlink" Target="https://arxiv.org/pdf/2503.01130" TargetMode="External"/><Relationship Id="rId55" Type="http://schemas.openxmlformats.org/officeDocument/2006/relationships/hyperlink" Target="https://arxiv.org/pdf/2503.01130" TargetMode="External"/><Relationship Id="rId10" Type="http://schemas.openxmlformats.org/officeDocument/2006/relationships/hyperlink" Target="https://arxiv.org/pdf/2503.01130" TargetMode="External"/><Relationship Id="rId54" Type="http://schemas.openxmlformats.org/officeDocument/2006/relationships/hyperlink" Target="https://arxiv.org/pdf/2503.01130" TargetMode="External"/><Relationship Id="rId13" Type="http://schemas.openxmlformats.org/officeDocument/2006/relationships/hyperlink" Target="https://arxiv.org/pdf/2503.01130" TargetMode="External"/><Relationship Id="rId57" Type="http://schemas.openxmlformats.org/officeDocument/2006/relationships/hyperlink" Target="https://arxiv.org/pdf/2503.01130" TargetMode="External"/><Relationship Id="rId12" Type="http://schemas.openxmlformats.org/officeDocument/2006/relationships/hyperlink" Target="https://arxiv.org/pdf/2503.01130" TargetMode="External"/><Relationship Id="rId56" Type="http://schemas.openxmlformats.org/officeDocument/2006/relationships/hyperlink" Target="https://arxiv.org/pdf/2503.01130" TargetMode="External"/><Relationship Id="rId15" Type="http://schemas.openxmlformats.org/officeDocument/2006/relationships/hyperlink" Target="https://arxiv.org/pdf/2503.01130" TargetMode="External"/><Relationship Id="rId59" Type="http://schemas.openxmlformats.org/officeDocument/2006/relationships/hyperlink" Target="https://arxiv.org/pdf/2503.01130" TargetMode="External"/><Relationship Id="rId14" Type="http://schemas.openxmlformats.org/officeDocument/2006/relationships/hyperlink" Target="https://arxiv.org/pdf/2503.01130" TargetMode="External"/><Relationship Id="rId58" Type="http://schemas.openxmlformats.org/officeDocument/2006/relationships/hyperlink" Target="https://arxiv.org/pdf/2503.01130" TargetMode="External"/><Relationship Id="rId17" Type="http://schemas.openxmlformats.org/officeDocument/2006/relationships/hyperlink" Target="https://arxiv.org/pdf/2503.01130" TargetMode="External"/><Relationship Id="rId16" Type="http://schemas.openxmlformats.org/officeDocument/2006/relationships/hyperlink" Target="https://arxiv.org/pdf/2503.01130" TargetMode="External"/><Relationship Id="rId19" Type="http://schemas.openxmlformats.org/officeDocument/2006/relationships/hyperlink" Target="https://arxiv.org/pdf/2503.01130" TargetMode="External"/><Relationship Id="rId18" Type="http://schemas.openxmlformats.org/officeDocument/2006/relationships/hyperlink" Target="https://arxiv.org/pdf/2503.011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