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FFAA" w14:textId="77777777" w:rsidR="008F0DCE" w:rsidRPr="008F0DCE" w:rsidRDefault="008F0DCE" w:rsidP="008F0DCE">
      <w:pPr>
        <w:rPr>
          <w:b/>
          <w:bCs/>
        </w:rPr>
      </w:pPr>
      <w:r w:rsidRPr="008F0DCE">
        <w:rPr>
          <w:b/>
          <w:bCs/>
        </w:rPr>
        <w:t>Large Language Model Scaling Laws: Compute, Data, and Performance</w:t>
      </w:r>
    </w:p>
    <w:p w14:paraId="3CC3D27B" w14:textId="77777777" w:rsidR="008F0DCE" w:rsidRPr="008F0DCE" w:rsidRDefault="008F0DCE" w:rsidP="008F0DCE">
      <w:r w:rsidRPr="008F0DCE">
        <w:rPr>
          <w:b/>
          <w:bCs/>
        </w:rPr>
        <w:t>Background:</w:t>
      </w:r>
      <w:r w:rsidRPr="008F0DCE">
        <w:t xml:space="preserve"> Early work showed LLM performance follows simple </w:t>
      </w:r>
      <w:r w:rsidRPr="008F0DCE">
        <w:rPr>
          <w:i/>
          <w:iCs/>
        </w:rPr>
        <w:t>power-law</w:t>
      </w:r>
      <w:r w:rsidRPr="008F0DCE">
        <w:t xml:space="preserve"> rules. Kaplan et al. (2020) demonstrated that cross-entropy loss scales predictably with model parameters, training tokens, and compute</w:t>
      </w:r>
      <w:hyperlink r:id="rId7" w:anchor=":~:text=We%20study%20empirical%20scaling%20laws,depth%20have%20minimal%20effects%20within" w:tgtFrame="_blank" w:history="1">
        <w:r w:rsidRPr="008F0DCE">
          <w:rPr>
            <w:rStyle w:val="Hyperlink"/>
          </w:rPr>
          <w:t>arxiv.org</w:t>
        </w:r>
      </w:hyperlink>
      <w:r w:rsidRPr="008F0DCE">
        <w:t xml:space="preserve">. Larger models improve loss </w:t>
      </w:r>
      <w:proofErr w:type="gramStart"/>
      <w:r w:rsidRPr="008F0DCE">
        <w:t>more per</w:t>
      </w:r>
      <w:proofErr w:type="gramEnd"/>
      <w:r w:rsidRPr="008F0DCE">
        <w:t xml:space="preserve"> token, making them far more </w:t>
      </w:r>
      <w:proofErr w:type="gramStart"/>
      <w:r w:rsidRPr="008F0DCE">
        <w:t>sample-efficient</w:t>
      </w:r>
      <w:proofErr w:type="gramEnd"/>
      <w:r w:rsidRPr="008F0DCE">
        <w:t xml:space="preserve">. The optimal strategy under a fixed compute budget is therefore </w:t>
      </w:r>
      <w:r w:rsidRPr="008F0DCE">
        <w:rPr>
          <w:b/>
          <w:bCs/>
        </w:rPr>
        <w:t>to train a very large model on a moderate amount of data and stop before full convergence</w:t>
      </w:r>
      <w:hyperlink r:id="rId8" w:anchor=":~:text=optimal%20allocation%20of%20a%20fixed,and%20stopping%20significantly%20before%20convergence" w:tgtFrame="_blank" w:history="1">
        <w:r w:rsidRPr="008F0DCE">
          <w:rPr>
            <w:rStyle w:val="Hyperlink"/>
          </w:rPr>
          <w:t>arxiv.org</w:t>
        </w:r>
      </w:hyperlink>
      <w:r w:rsidRPr="008F0DCE">
        <w:t>. In other words, “bigger is better” for LLMs if compute is fixed – one should bias towards increasing model size rather than overshooting on data.</w:t>
      </w:r>
    </w:p>
    <w:p w14:paraId="3F6E9B97" w14:textId="77777777" w:rsidR="008F0DCE" w:rsidRPr="008F0DCE" w:rsidRDefault="008F0DCE" w:rsidP="008F0DCE">
      <w:pPr>
        <w:rPr>
          <w:b/>
          <w:bCs/>
        </w:rPr>
      </w:pPr>
      <w:r w:rsidRPr="008F0DCE">
        <w:rPr>
          <w:b/>
          <w:bCs/>
        </w:rPr>
        <w:t>Compute–Data Trade-offs (Chinchilla and Beyond)</w:t>
      </w:r>
    </w:p>
    <w:p w14:paraId="1153C0B5" w14:textId="77777777" w:rsidR="008F0DCE" w:rsidRPr="008F0DCE" w:rsidRDefault="008F0DCE" w:rsidP="008F0DCE">
      <w:r w:rsidRPr="008F0DCE">
        <w:t xml:space="preserve">Hoffmann et al. (2022) </w:t>
      </w:r>
      <w:r w:rsidRPr="008F0DCE">
        <w:rPr>
          <w:b/>
          <w:bCs/>
        </w:rPr>
        <w:t>refined these principles into a concrete rule</w:t>
      </w:r>
      <w:r w:rsidRPr="008F0DCE">
        <w:t xml:space="preserve">: under a fixed </w:t>
      </w:r>
      <w:proofErr w:type="gramStart"/>
      <w:r w:rsidRPr="008F0DCE">
        <w:t>compute</w:t>
      </w:r>
      <w:proofErr w:type="gramEnd"/>
      <w:r w:rsidRPr="008F0DCE">
        <w:t xml:space="preserve"> budget, the </w:t>
      </w:r>
      <w:r w:rsidRPr="008F0DCE">
        <w:rPr>
          <w:i/>
          <w:iCs/>
        </w:rPr>
        <w:t>dataset size should grow in proportion to model size</w:t>
      </w:r>
      <w:r w:rsidRPr="008F0DCE">
        <w:t xml:space="preserve">. In their empirical study, </w:t>
      </w:r>
      <w:r w:rsidRPr="008F0DCE">
        <w:rPr>
          <w:b/>
          <w:bCs/>
        </w:rPr>
        <w:t>doubling the model size required doubling the number of training tokens for optimal training</w:t>
      </w:r>
      <w:hyperlink r:id="rId9" w:anchor=":~:text=parameters%20on%205%20to%20500,be%20scaled%20equally%3A%20for%20every" w:tgtFrame="_blank" w:history="1">
        <w:r w:rsidRPr="008F0DCE">
          <w:rPr>
            <w:rStyle w:val="Hyperlink"/>
          </w:rPr>
          <w:t>proceedings.neurips.cc</w:t>
        </w:r>
      </w:hyperlink>
      <w:r w:rsidRPr="008F0DCE">
        <w:t xml:space="preserve">. For example, GPT-3’s 175B model (trained on ~300B tokens) was far from optimal by this criterion; Hoffmann et al. showed it should use ~1.4T tokens. They validated this by training </w:t>
      </w:r>
      <w:r w:rsidRPr="008F0DCE">
        <w:rPr>
          <w:i/>
          <w:iCs/>
        </w:rPr>
        <w:t>Chinchilla</w:t>
      </w:r>
      <w:r w:rsidRPr="008F0DCE">
        <w:t xml:space="preserve">, a 70B-parameter model with </w:t>
      </w:r>
      <w:r w:rsidRPr="008F0DCE">
        <w:rPr>
          <w:b/>
          <w:bCs/>
        </w:rPr>
        <w:t>4× more data</w:t>
      </w:r>
      <w:r w:rsidRPr="008F0DCE">
        <w:t xml:space="preserve"> (≈1.4T tokens) using the same </w:t>
      </w:r>
      <w:proofErr w:type="gramStart"/>
      <w:r w:rsidRPr="008F0DCE">
        <w:t>compute</w:t>
      </w:r>
      <w:proofErr w:type="gramEnd"/>
      <w:r w:rsidRPr="008F0DCE">
        <w:t xml:space="preserve"> as a much larger model. Chinchilla </w:t>
      </w:r>
      <w:r w:rsidRPr="008F0DCE">
        <w:rPr>
          <w:i/>
          <w:iCs/>
        </w:rPr>
        <w:t>significantly outperformed</w:t>
      </w:r>
      <w:r w:rsidRPr="008F0DCE">
        <w:t xml:space="preserve"> larger contemporary models (e.g. 280B Gopher) and achieved higher accuracy on benchmarks</w:t>
      </w:r>
      <w:hyperlink r:id="rId10" w:anchor=":~:text=that%20uses%20the%20same%20compute,art%20average%20accuracy%20of" w:tgtFrame="_blank" w:history="1">
        <w:r w:rsidRPr="008F0DCE">
          <w:rPr>
            <w:rStyle w:val="Hyperlink"/>
          </w:rPr>
          <w:t>proceedings.neurips.cc</w:t>
        </w:r>
      </w:hyperlink>
      <w:r w:rsidRPr="008F0DCE">
        <w:t xml:space="preserve">. The key takeaway is the </w:t>
      </w:r>
      <w:r w:rsidRPr="008F0DCE">
        <w:rPr>
          <w:b/>
          <w:bCs/>
        </w:rPr>
        <w:t>compute-optimal scaling law</w:t>
      </w:r>
      <w:r w:rsidRPr="008F0DCE">
        <w:t xml:space="preserve"> (the “Chinchilla law”): </w:t>
      </w:r>
      <w:r w:rsidRPr="008F0DCE">
        <w:rPr>
          <w:i/>
          <w:iCs/>
        </w:rPr>
        <w:t>scale model and data together</w:t>
      </w:r>
      <w:r w:rsidRPr="008F0DCE">
        <w:t>.</w:t>
      </w:r>
    </w:p>
    <w:p w14:paraId="551492DB" w14:textId="77777777" w:rsidR="008F0DCE" w:rsidRPr="008F0DCE" w:rsidRDefault="008F0DCE" w:rsidP="008F0DCE">
      <w:pPr>
        <w:numPr>
          <w:ilvl w:val="0"/>
          <w:numId w:val="1"/>
        </w:numPr>
      </w:pPr>
      <w:r w:rsidRPr="008F0DCE">
        <w:rPr>
          <w:b/>
          <w:bCs/>
        </w:rPr>
        <w:t>Core finding:</w:t>
      </w:r>
      <w:r w:rsidRPr="008F0DCE">
        <w:t xml:space="preserve"> Every 2× increase in model size should be matched by 2× more tokens</w:t>
      </w:r>
      <w:hyperlink r:id="rId11" w:anchor=":~:text=parameters%20on%205%20to%20500,be%20scaled%20equally%3A%20for%20every" w:tgtFrame="_blank" w:history="1">
        <w:r w:rsidRPr="008F0DCE">
          <w:rPr>
            <w:rStyle w:val="Hyperlink"/>
          </w:rPr>
          <w:t>proceedings.neurips.cc</w:t>
        </w:r>
      </w:hyperlink>
      <w:r w:rsidRPr="008F0DCE">
        <w:t>.</w:t>
      </w:r>
    </w:p>
    <w:p w14:paraId="1152B0C1" w14:textId="77777777" w:rsidR="008F0DCE" w:rsidRPr="008F0DCE" w:rsidRDefault="008F0DCE" w:rsidP="008F0DCE">
      <w:pPr>
        <w:numPr>
          <w:ilvl w:val="0"/>
          <w:numId w:val="1"/>
        </w:numPr>
      </w:pPr>
      <w:r w:rsidRPr="008F0DCE">
        <w:rPr>
          <w:b/>
          <w:bCs/>
        </w:rPr>
        <w:t>Implication:</w:t>
      </w:r>
      <w:r w:rsidRPr="008F0DCE">
        <w:t xml:space="preserve"> State-of-the-art LLMs (GPT-3, Jurassic-1, etc.) were </w:t>
      </w:r>
      <w:proofErr w:type="gramStart"/>
      <w:r w:rsidRPr="008F0DCE">
        <w:t>under-trained</w:t>
      </w:r>
      <w:proofErr w:type="gramEnd"/>
      <w:r w:rsidRPr="008F0DCE">
        <w:t>. Training a moderately smaller model longer (more data) can beat a much larger one</w:t>
      </w:r>
      <w:hyperlink r:id="rId12" w:anchor=":~:text=that%20uses%20the%20same%20compute,art%20average%20accuracy%20of" w:tgtFrame="_blank" w:history="1">
        <w:r w:rsidRPr="008F0DCE">
          <w:rPr>
            <w:rStyle w:val="Hyperlink"/>
          </w:rPr>
          <w:t>proceedings.neurips.cc</w:t>
        </w:r>
      </w:hyperlink>
      <w:r w:rsidRPr="008F0DCE">
        <w:t>.</w:t>
      </w:r>
    </w:p>
    <w:p w14:paraId="2C53A3BF" w14:textId="77777777" w:rsidR="008F0DCE" w:rsidRPr="008F0DCE" w:rsidRDefault="008F0DCE" w:rsidP="008F0DCE">
      <w:pPr>
        <w:numPr>
          <w:ilvl w:val="0"/>
          <w:numId w:val="1"/>
        </w:numPr>
      </w:pPr>
      <w:r w:rsidRPr="008F0DCE">
        <w:rPr>
          <w:b/>
          <w:bCs/>
        </w:rPr>
        <w:t>Actionable insight:</w:t>
      </w:r>
      <w:r w:rsidRPr="008F0DCE">
        <w:t xml:space="preserve"> Allocate budgets so that </w:t>
      </w:r>
      <w:proofErr w:type="gramStart"/>
      <w:r w:rsidRPr="008F0DCE">
        <w:t>model</w:t>
      </w:r>
      <w:proofErr w:type="gramEnd"/>
      <w:r w:rsidRPr="008F0DCE">
        <w:t xml:space="preserve"> and </w:t>
      </w:r>
      <w:proofErr w:type="gramStart"/>
      <w:r w:rsidRPr="008F0DCE">
        <w:t>dataset</w:t>
      </w:r>
      <w:proofErr w:type="gramEnd"/>
      <w:r w:rsidRPr="008F0DCE">
        <w:t xml:space="preserve"> grow </w:t>
      </w:r>
      <w:proofErr w:type="gramStart"/>
      <w:r w:rsidRPr="008F0DCE">
        <w:t>hand-in-hand</w:t>
      </w:r>
      <w:proofErr w:type="gramEnd"/>
      <w:r w:rsidRPr="008F0DCE">
        <w:t>. If compute is limited, consider a smaller model with more epochs/data rather than an oversized model with scarce data.</w:t>
      </w:r>
    </w:p>
    <w:p w14:paraId="1FBDA2BE" w14:textId="77777777" w:rsidR="008F0DCE" w:rsidRPr="008F0DCE" w:rsidRDefault="008F0DCE" w:rsidP="008F0DCE">
      <w:pPr>
        <w:rPr>
          <w:b/>
          <w:bCs/>
        </w:rPr>
      </w:pPr>
      <w:r w:rsidRPr="008F0DCE">
        <w:rPr>
          <w:b/>
          <w:bCs/>
        </w:rPr>
        <w:t>Data-Constrained Scaling (Repetition Regimes)</w:t>
      </w:r>
    </w:p>
    <w:p w14:paraId="49190A05" w14:textId="77777777" w:rsidR="008F0DCE" w:rsidRPr="008F0DCE" w:rsidRDefault="008F0DCE" w:rsidP="008F0DCE">
      <w:r w:rsidRPr="008F0DCE">
        <w:t xml:space="preserve">Not all training regimes have unlimited data. </w:t>
      </w:r>
      <w:proofErr w:type="spellStart"/>
      <w:r w:rsidRPr="008F0DCE">
        <w:t>Muennighoff</w:t>
      </w:r>
      <w:proofErr w:type="spellEnd"/>
      <w:r w:rsidRPr="008F0DCE">
        <w:t xml:space="preserve"> et al. (2023–2025) studied </w:t>
      </w:r>
      <w:r w:rsidRPr="008F0DCE">
        <w:rPr>
          <w:b/>
          <w:bCs/>
        </w:rPr>
        <w:t>data-constrained scaling</w:t>
      </w:r>
      <w:r w:rsidRPr="008F0DCE">
        <w:t xml:space="preserve">, where the same corpus is reused. They found that </w:t>
      </w:r>
      <w:r w:rsidRPr="008F0DCE">
        <w:rPr>
          <w:b/>
          <w:bCs/>
        </w:rPr>
        <w:t>repeating the data up to ~4 epochs yields almost no loss degradation</w:t>
      </w:r>
      <w:hyperlink r:id="rId13" w:anchor=":~:text=experiments%20varying%20the%20extent%20of,code%20data%20or%20removing%20commonly" w:tgtFrame="_blank" w:history="1">
        <w:r w:rsidRPr="008F0DCE">
          <w:rPr>
            <w:rStyle w:val="Hyperlink"/>
          </w:rPr>
          <w:t>arxiv.org</w:t>
        </w:r>
      </w:hyperlink>
      <w:r w:rsidRPr="008F0DCE">
        <w:t xml:space="preserve">. In other words, using up to 4× the tokens from one dataset (by looping) </w:t>
      </w:r>
      <w:proofErr w:type="gramStart"/>
      <w:r w:rsidRPr="008F0DCE">
        <w:t>is</w:t>
      </w:r>
      <w:proofErr w:type="gramEnd"/>
      <w:r w:rsidRPr="008F0DCE">
        <w:t xml:space="preserve"> nearly as effective as using fresh data. However, beyond this threshold, </w:t>
      </w:r>
      <w:r w:rsidRPr="008F0DCE">
        <w:rPr>
          <w:b/>
          <w:bCs/>
        </w:rPr>
        <w:t xml:space="preserve">marginal gains </w:t>
      </w:r>
      <w:proofErr w:type="gramStart"/>
      <w:r w:rsidRPr="008F0DCE">
        <w:rPr>
          <w:b/>
          <w:bCs/>
        </w:rPr>
        <w:t>vanish</w:t>
      </w:r>
      <w:r w:rsidRPr="008F0DCE">
        <w:t>:</w:t>
      </w:r>
      <w:proofErr w:type="gramEnd"/>
      <w:r w:rsidRPr="008F0DCE">
        <w:t xml:space="preserve"> adding more </w:t>
      </w:r>
      <w:proofErr w:type="gramStart"/>
      <w:r w:rsidRPr="008F0DCE">
        <w:t>compute</w:t>
      </w:r>
      <w:proofErr w:type="gramEnd"/>
      <w:r w:rsidRPr="008F0DCE">
        <w:t xml:space="preserve"> without </w:t>
      </w:r>
      <w:r w:rsidRPr="008F0DCE">
        <w:lastRenderedPageBreak/>
        <w:t xml:space="preserve">new information gives no benefit. The authors propose a </w:t>
      </w:r>
      <w:r w:rsidRPr="008F0DCE">
        <w:rPr>
          <w:b/>
          <w:bCs/>
        </w:rPr>
        <w:t>modified scaling law</w:t>
      </w:r>
      <w:r w:rsidRPr="008F0DCE">
        <w:t xml:space="preserve"> that accounts for the diminishing value of repeated tokens and “wasted” parameters</w:t>
      </w:r>
      <w:hyperlink r:id="rId14" w:anchor=":~:text=experiments%20varying%20the%20extent%20of,code%20data%20or%20removing%20commonly" w:tgtFrame="_blank" w:history="1">
        <w:r w:rsidRPr="008F0DCE">
          <w:rPr>
            <w:rStyle w:val="Hyperlink"/>
          </w:rPr>
          <w:t>arxiv.org</w:t>
        </w:r>
      </w:hyperlink>
      <w:r w:rsidRPr="008F0DCE">
        <w:t>.</w:t>
      </w:r>
    </w:p>
    <w:p w14:paraId="60A24818" w14:textId="77777777" w:rsidR="008F0DCE" w:rsidRPr="008F0DCE" w:rsidRDefault="008F0DCE" w:rsidP="008F0DCE">
      <w:pPr>
        <w:numPr>
          <w:ilvl w:val="0"/>
          <w:numId w:val="2"/>
        </w:numPr>
      </w:pPr>
      <w:r w:rsidRPr="008F0DCE">
        <w:rPr>
          <w:b/>
          <w:bCs/>
        </w:rPr>
        <w:t>Core finding:</w:t>
      </w:r>
      <w:r w:rsidRPr="008F0DCE">
        <w:t xml:space="preserve"> Under severe data limits, one can safely train with several epochs of the same data (≈4×) with little loss in performance</w:t>
      </w:r>
      <w:hyperlink r:id="rId15" w:anchor=":~:text=experiments%20varying%20the%20extent%20of,code%20data%20or%20removing%20commonly" w:tgtFrame="_blank" w:history="1">
        <w:r w:rsidRPr="008F0DCE">
          <w:rPr>
            <w:rStyle w:val="Hyperlink"/>
          </w:rPr>
          <w:t>arxiv.org</w:t>
        </w:r>
      </w:hyperlink>
      <w:r w:rsidRPr="008F0DCE">
        <w:t>.</w:t>
      </w:r>
    </w:p>
    <w:p w14:paraId="4CB4983C" w14:textId="77777777" w:rsidR="008F0DCE" w:rsidRPr="008F0DCE" w:rsidRDefault="008F0DCE" w:rsidP="008F0DCE">
      <w:pPr>
        <w:numPr>
          <w:ilvl w:val="0"/>
          <w:numId w:val="2"/>
        </w:numPr>
      </w:pPr>
      <w:r w:rsidRPr="008F0DCE">
        <w:rPr>
          <w:b/>
          <w:bCs/>
        </w:rPr>
        <w:t>Practical takeaway:</w:t>
      </w:r>
      <w:r w:rsidRPr="008F0DCE">
        <w:t xml:space="preserve"> If you hit a data ceiling, repeating data up to a point is fine, but don’t expect improvements beyond that. Design training regimes (model size vs. iterations) to respect the data constraint – e.g., invest more in model capacity only if you can also diversify data.</w:t>
      </w:r>
    </w:p>
    <w:p w14:paraId="474115A1" w14:textId="77777777" w:rsidR="008F0DCE" w:rsidRPr="008F0DCE" w:rsidRDefault="008F0DCE" w:rsidP="008F0DCE">
      <w:pPr>
        <w:rPr>
          <w:b/>
          <w:bCs/>
        </w:rPr>
      </w:pPr>
      <w:r w:rsidRPr="008F0DCE">
        <w:rPr>
          <w:b/>
          <w:bCs/>
        </w:rPr>
        <w:t>Architectural Variations (Dense vs. Mixture-of-Experts)</w:t>
      </w:r>
    </w:p>
    <w:p w14:paraId="26E7A78B" w14:textId="77777777" w:rsidR="008F0DCE" w:rsidRPr="008F0DCE" w:rsidRDefault="008F0DCE" w:rsidP="008F0DCE">
      <w:r w:rsidRPr="008F0DCE">
        <w:t xml:space="preserve">Scaling laws have also been tested across architectures. Wang et al. (2024) compare </w:t>
      </w:r>
      <w:r w:rsidRPr="008F0DCE">
        <w:rPr>
          <w:b/>
          <w:bCs/>
        </w:rPr>
        <w:t>dense Transformers vs. sparse Mixture-of-Experts (</w:t>
      </w:r>
      <w:proofErr w:type="spellStart"/>
      <w:r w:rsidRPr="008F0DCE">
        <w:rPr>
          <w:b/>
          <w:bCs/>
        </w:rPr>
        <w:t>MoE</w:t>
      </w:r>
      <w:proofErr w:type="spellEnd"/>
      <w:r w:rsidRPr="008F0DCE">
        <w:rPr>
          <w:b/>
          <w:bCs/>
        </w:rPr>
        <w:t>)</w:t>
      </w:r>
      <w:r w:rsidRPr="008F0DCE">
        <w:t xml:space="preserve"> LLMs and find that the </w:t>
      </w:r>
      <w:r w:rsidRPr="008F0DCE">
        <w:rPr>
          <w:i/>
          <w:iCs/>
        </w:rPr>
        <w:t>same power-law scaling principles hold for both</w:t>
      </w:r>
      <w:hyperlink r:id="rId16" w:anchor=":~:text=strategies%20scaling%2C%20our%20findings%20reveal,capabilities%20of%20MoE%20Models%2C%20providing" w:tgtFrame="_blank" w:history="1">
        <w:r w:rsidRPr="008F0DCE">
          <w:rPr>
            <w:rStyle w:val="Hyperlink"/>
          </w:rPr>
          <w:t>aclanthology.org</w:t>
        </w:r>
      </w:hyperlink>
      <w:r w:rsidRPr="008F0DCE">
        <w:t xml:space="preserve">. Crucially, </w:t>
      </w:r>
      <w:proofErr w:type="spellStart"/>
      <w:r w:rsidRPr="008F0DCE">
        <w:t>MoE</w:t>
      </w:r>
      <w:proofErr w:type="spellEnd"/>
      <w:r w:rsidRPr="008F0DCE">
        <w:t xml:space="preserve"> models show </w:t>
      </w:r>
      <w:r w:rsidRPr="008F0DCE">
        <w:rPr>
          <w:b/>
          <w:bCs/>
        </w:rPr>
        <w:t>better generalization for a given compute budget</w:t>
      </w:r>
      <w:r w:rsidRPr="008F0DCE">
        <w:t>: they achieve lower test loss than dense models with equal FLOPs</w:t>
      </w:r>
      <w:hyperlink r:id="rId17" w:anchor=":~:text=strategies%20scaling%2C%20our%20findings%20reveal,capabilities%20of%20MoE%20Models%2C%20providing" w:tgtFrame="_blank" w:history="1">
        <w:r w:rsidRPr="008F0DCE">
          <w:rPr>
            <w:rStyle w:val="Hyperlink"/>
          </w:rPr>
          <w:t>aclanthology.org</w:t>
        </w:r>
      </w:hyperlink>
      <w:r w:rsidRPr="008F0DCE">
        <w:t xml:space="preserve">. Building on this, Tian et al. (2025) introduced the notion of </w:t>
      </w:r>
      <w:r w:rsidRPr="008F0DCE">
        <w:rPr>
          <w:b/>
          <w:bCs/>
        </w:rPr>
        <w:t>“Efficiency Leverage” (EL)</w:t>
      </w:r>
      <w:r w:rsidRPr="008F0DCE">
        <w:t xml:space="preserve"> for </w:t>
      </w:r>
      <w:proofErr w:type="spellStart"/>
      <w:r w:rsidRPr="008F0DCE">
        <w:t>MoE</w:t>
      </w:r>
      <w:proofErr w:type="spellEnd"/>
      <w:r w:rsidRPr="008F0DCE">
        <w:t xml:space="preserve">, quantifying how much compute advantage </w:t>
      </w:r>
      <w:proofErr w:type="spellStart"/>
      <w:r w:rsidRPr="008F0DCE">
        <w:t>MoE</w:t>
      </w:r>
      <w:proofErr w:type="spellEnd"/>
      <w:r w:rsidRPr="008F0DCE">
        <w:t xml:space="preserve"> provides. They train hundreds of </w:t>
      </w:r>
      <w:proofErr w:type="spellStart"/>
      <w:r w:rsidRPr="008F0DCE">
        <w:t>MoE</w:t>
      </w:r>
      <w:proofErr w:type="spellEnd"/>
      <w:r w:rsidRPr="008F0DCE">
        <w:t xml:space="preserve"> models (up to 28B total params) and observe that EL depends predictably on the </w:t>
      </w:r>
      <w:r w:rsidRPr="008F0DCE">
        <w:rPr>
          <w:b/>
          <w:bCs/>
        </w:rPr>
        <w:t>expert activation ratio and total compute</w:t>
      </w:r>
      <w:r w:rsidRPr="008F0DCE">
        <w:t xml:space="preserve"> (both following power laws)</w:t>
      </w:r>
      <w:hyperlink r:id="rId18" w:anchor=":~:text=configurations%20and%20EL,into%20a%20unified%20scaling%20law" w:tgtFrame="_blank" w:history="1">
        <w:r w:rsidRPr="008F0DCE">
          <w:rPr>
            <w:rStyle w:val="Hyperlink"/>
          </w:rPr>
          <w:t>arxiv.org</w:t>
        </w:r>
      </w:hyperlink>
      <w:r w:rsidRPr="008F0DCE">
        <w:t xml:space="preserve">. In practice, they demonstrate that a </w:t>
      </w:r>
      <w:r w:rsidRPr="008F0DCE">
        <w:rPr>
          <w:i/>
          <w:iCs/>
        </w:rPr>
        <w:t>very small</w:t>
      </w:r>
      <w:r w:rsidRPr="008F0DCE">
        <w:t xml:space="preserve"> active </w:t>
      </w:r>
      <w:proofErr w:type="spellStart"/>
      <w:r w:rsidRPr="008F0DCE">
        <w:t>MoE</w:t>
      </w:r>
      <w:proofErr w:type="spellEnd"/>
      <w:r w:rsidRPr="008F0DCE">
        <w:t xml:space="preserve"> (0.85B active parameters) can match a 6.1B dense model’s performance while using </w:t>
      </w:r>
      <w:r w:rsidRPr="008F0DCE">
        <w:rPr>
          <w:b/>
          <w:bCs/>
        </w:rPr>
        <w:t>7× less compute</w:t>
      </w:r>
      <w:hyperlink r:id="rId19" w:anchor=":~:text=large,85B%20active" w:tgtFrame="_blank" w:history="1">
        <w:r w:rsidRPr="008F0DCE">
          <w:rPr>
            <w:rStyle w:val="Hyperlink"/>
          </w:rPr>
          <w:t>arxiv.org</w:t>
        </w:r>
      </w:hyperlink>
      <w:r w:rsidRPr="008F0DCE">
        <w:t>.</w:t>
      </w:r>
    </w:p>
    <w:p w14:paraId="2013421C" w14:textId="77777777" w:rsidR="008F0DCE" w:rsidRPr="008F0DCE" w:rsidRDefault="008F0DCE" w:rsidP="008F0DCE">
      <w:pPr>
        <w:numPr>
          <w:ilvl w:val="0"/>
          <w:numId w:val="3"/>
        </w:numPr>
      </w:pPr>
      <w:r w:rsidRPr="008F0DCE">
        <w:rPr>
          <w:b/>
          <w:bCs/>
        </w:rPr>
        <w:t>Core findings:</w:t>
      </w:r>
      <w:r w:rsidRPr="008F0DCE">
        <w:t xml:space="preserve"> The power-law scaling law transfers to </w:t>
      </w:r>
      <w:proofErr w:type="spellStart"/>
      <w:r w:rsidRPr="008F0DCE">
        <w:t>MoE</w:t>
      </w:r>
      <w:proofErr w:type="spellEnd"/>
      <w:r w:rsidRPr="008F0DCE">
        <w:t xml:space="preserve"> models as well</w:t>
      </w:r>
      <w:hyperlink r:id="rId20" w:anchor=":~:text=strategies%20scaling%2C%20our%20findings%20reveal,capabilities%20of%20MoE%20Models%2C%20providing" w:tgtFrame="_blank" w:history="1">
        <w:r w:rsidRPr="008F0DCE">
          <w:rPr>
            <w:rStyle w:val="Hyperlink"/>
          </w:rPr>
          <w:t>aclanthology.org</w:t>
        </w:r>
      </w:hyperlink>
      <w:r w:rsidRPr="008F0DCE">
        <w:t xml:space="preserve">. For equal compute, </w:t>
      </w:r>
      <w:proofErr w:type="spellStart"/>
      <w:r w:rsidRPr="008F0DCE">
        <w:t>MoEs</w:t>
      </w:r>
      <w:proofErr w:type="spellEnd"/>
      <w:r w:rsidRPr="008F0DCE">
        <w:t xml:space="preserve"> achieve lower loss (better accuracy) than dense models</w:t>
      </w:r>
      <w:hyperlink r:id="rId21" w:anchor=":~:text=strategies%20scaling%2C%20our%20findings%20reveal,capabilities%20of%20MoE%20Models%2C%20providing" w:tgtFrame="_blank" w:history="1">
        <w:r w:rsidRPr="008F0DCE">
          <w:rPr>
            <w:rStyle w:val="Hyperlink"/>
          </w:rPr>
          <w:t>aclanthology.org</w:t>
        </w:r>
      </w:hyperlink>
      <w:r w:rsidRPr="008F0DCE">
        <w:t xml:space="preserve">. Efficiency Leverage (EL) – the compute efficiency of </w:t>
      </w:r>
      <w:proofErr w:type="spellStart"/>
      <w:r w:rsidRPr="008F0DCE">
        <w:t>MoE</w:t>
      </w:r>
      <w:proofErr w:type="spellEnd"/>
      <w:r w:rsidRPr="008F0DCE">
        <w:t xml:space="preserve"> – follows simple rules: mainly set by the fraction of active experts and total FLOPs</w:t>
      </w:r>
      <w:hyperlink r:id="rId22" w:anchor=":~:text=configurations%20and%20EL,into%20a%20unified%20scaling%20law" w:tgtFrame="_blank" w:history="1">
        <w:r w:rsidRPr="008F0DCE">
          <w:rPr>
            <w:rStyle w:val="Hyperlink"/>
          </w:rPr>
          <w:t>arxiv.org</w:t>
        </w:r>
      </w:hyperlink>
      <w:r w:rsidRPr="008F0DCE">
        <w:t>.</w:t>
      </w:r>
    </w:p>
    <w:p w14:paraId="1DDBF202" w14:textId="77777777" w:rsidR="008F0DCE" w:rsidRPr="008F0DCE" w:rsidRDefault="008F0DCE" w:rsidP="008F0DCE">
      <w:pPr>
        <w:numPr>
          <w:ilvl w:val="0"/>
          <w:numId w:val="3"/>
        </w:numPr>
      </w:pPr>
      <w:r w:rsidRPr="008F0DCE">
        <w:rPr>
          <w:b/>
          <w:bCs/>
        </w:rPr>
        <w:t>Practical insight:</w:t>
      </w:r>
      <w:r w:rsidRPr="008F0DCE">
        <w:t xml:space="preserve"> To scale efficiently, consider sparse (Mixture-of-Experts) </w:t>
      </w:r>
      <w:proofErr w:type="gramStart"/>
      <w:r w:rsidRPr="008F0DCE">
        <w:t>architectures</w:t>
      </w:r>
      <w:proofErr w:type="gramEnd"/>
      <w:r w:rsidRPr="008F0DCE">
        <w:t xml:space="preserve">. By tuning expert count/ratio, one can </w:t>
      </w:r>
      <w:r w:rsidRPr="008F0DCE">
        <w:rPr>
          <w:b/>
          <w:bCs/>
        </w:rPr>
        <w:t>dramatically</w:t>
      </w:r>
      <w:r w:rsidRPr="008F0DCE">
        <w:t xml:space="preserve"> reduce training/inference cost. For instance, the Ling-mini-beta </w:t>
      </w:r>
      <w:proofErr w:type="spellStart"/>
      <w:r w:rsidRPr="008F0DCE">
        <w:t>MoE</w:t>
      </w:r>
      <w:proofErr w:type="spellEnd"/>
      <w:r w:rsidRPr="008F0DCE">
        <w:t xml:space="preserve"> matched a large dense LLM with far less compute</w:t>
      </w:r>
      <w:hyperlink r:id="rId23" w:anchor=":~:text=large,85B%20active" w:tgtFrame="_blank" w:history="1">
        <w:r w:rsidRPr="008F0DCE">
          <w:rPr>
            <w:rStyle w:val="Hyperlink"/>
          </w:rPr>
          <w:t>arxiv.org</w:t>
        </w:r>
      </w:hyperlink>
      <w:r w:rsidRPr="008F0DCE">
        <w:t>.</w:t>
      </w:r>
    </w:p>
    <w:p w14:paraId="19DFF54B" w14:textId="77777777" w:rsidR="008F0DCE" w:rsidRPr="008F0DCE" w:rsidRDefault="008F0DCE" w:rsidP="008F0DCE">
      <w:pPr>
        <w:rPr>
          <w:b/>
          <w:bCs/>
        </w:rPr>
      </w:pPr>
      <w:r w:rsidRPr="008F0DCE">
        <w:rPr>
          <w:b/>
          <w:bCs/>
        </w:rPr>
        <w:t>Downstream Task Scaling (Performance Extrapolation)</w:t>
      </w:r>
    </w:p>
    <w:p w14:paraId="3FD20B6C" w14:textId="77777777" w:rsidR="008F0DCE" w:rsidRPr="008F0DCE" w:rsidRDefault="008F0DCE" w:rsidP="008F0DCE">
      <w:r w:rsidRPr="008F0DCE">
        <w:t xml:space="preserve">Ultimately, we care about end-task performance. A few studies attempt to </w:t>
      </w:r>
      <w:r w:rsidRPr="008F0DCE">
        <w:rPr>
          <w:b/>
          <w:bCs/>
        </w:rPr>
        <w:t>predict downstream accuracy</w:t>
      </w:r>
      <w:r w:rsidRPr="008F0DCE">
        <w:t xml:space="preserve"> from scaling laws. Chen et al. (2024, TMLR) develop a two-stage prediction method: first use scaling laws to model pretraining loss vs. compute, then map loss to downstream task performance</w:t>
      </w:r>
      <w:hyperlink r:id="rId24" w:anchor=":~:text=computation,M%2C%20a%20fundamental%20approach%20for" w:tgtFrame="_blank" w:history="1">
        <w:r w:rsidRPr="008F0DCE">
          <w:rPr>
            <w:rStyle w:val="Hyperlink"/>
          </w:rPr>
          <w:t>arxiv.org</w:t>
        </w:r>
      </w:hyperlink>
      <w:r w:rsidRPr="008F0DCE">
        <w:t xml:space="preserve">. Using only small (≤3B) models, they </w:t>
      </w:r>
      <w:r w:rsidRPr="008F0DCE">
        <w:lastRenderedPageBreak/>
        <w:t>forecast the accuracy of 7B and 13B LLMs within 5–10% error</w:t>
      </w:r>
      <w:hyperlink r:id="rId25" w:anchor=":~:text=computation,M%2C%20a%20fundamental%20approach%20for" w:tgtFrame="_blank" w:history="1">
        <w:r w:rsidRPr="008F0DCE">
          <w:rPr>
            <w:rStyle w:val="Hyperlink"/>
          </w:rPr>
          <w:t>arxiv.org</w:t>
        </w:r>
      </w:hyperlink>
      <w:r w:rsidRPr="008F0DCE">
        <w:t xml:space="preserve">. This shows promise for </w:t>
      </w:r>
      <w:r w:rsidRPr="008F0DCE">
        <w:rPr>
          <w:b/>
          <w:bCs/>
        </w:rPr>
        <w:t>performance extrapolation</w:t>
      </w:r>
      <w:r w:rsidRPr="008F0DCE">
        <w:t xml:space="preserve"> without fully training large models.</w:t>
      </w:r>
    </w:p>
    <w:p w14:paraId="780D0B84" w14:textId="77777777" w:rsidR="008F0DCE" w:rsidRPr="008F0DCE" w:rsidRDefault="008F0DCE" w:rsidP="008F0DCE">
      <w:r w:rsidRPr="008F0DCE">
        <w:t xml:space="preserve">However, caution is warranted. Lourie et al. (2024) analyze many tasks and find </w:t>
      </w:r>
      <w:r w:rsidRPr="008F0DCE">
        <w:rPr>
          <w:b/>
          <w:bCs/>
        </w:rPr>
        <w:t>downstream scaling laws often fail</w:t>
      </w:r>
      <w:r w:rsidRPr="008F0DCE">
        <w:t>: only ~39% of tasks show smooth, linear improvements with scale</w:t>
      </w:r>
      <w:hyperlink r:id="rId26" w:anchor=":~:text=Examining%20a%20previous%20study%20,%C2%A7%206" w:tgtFrame="_blank" w:history="1">
        <w:r w:rsidRPr="008F0DCE">
          <w:rPr>
            <w:rStyle w:val="Hyperlink"/>
          </w:rPr>
          <w:t>arxiv.org</w:t>
        </w:r>
      </w:hyperlink>
      <w:r w:rsidRPr="008F0DCE">
        <w:t xml:space="preserve">. Small changes in experimental setup (data splits, evaluation metrics, etc.) can </w:t>
      </w:r>
      <w:r w:rsidRPr="008F0DCE">
        <w:rPr>
          <w:i/>
          <w:iCs/>
        </w:rPr>
        <w:t>flip</w:t>
      </w:r>
      <w:r w:rsidRPr="008F0DCE">
        <w:t xml:space="preserve"> scaling trends</w:t>
      </w:r>
      <w:hyperlink r:id="rId27" w:anchor=":~:text=1" w:tgtFrame="_blank" w:history="1">
        <w:r w:rsidRPr="008F0DCE">
          <w:rPr>
            <w:rStyle w:val="Hyperlink"/>
          </w:rPr>
          <w:t>arxiv.org</w:t>
        </w:r>
      </w:hyperlink>
      <w:hyperlink r:id="rId28" w:anchor=":~:text=Examining%20a%20previous%20study%20,%C2%A7%206" w:tgtFrame="_blank" w:history="1">
        <w:r w:rsidRPr="008F0DCE">
          <w:rPr>
            <w:rStyle w:val="Hyperlink"/>
          </w:rPr>
          <w:t>arxiv.org</w:t>
        </w:r>
      </w:hyperlink>
      <w:r w:rsidRPr="008F0DCE">
        <w:t xml:space="preserve">. In practice, this means simple LLM scaling rules for task accuracy can be </w:t>
      </w:r>
      <w:r w:rsidRPr="008F0DCE">
        <w:rPr>
          <w:b/>
          <w:bCs/>
        </w:rPr>
        <w:t>unreliable</w:t>
      </w:r>
      <w:r w:rsidRPr="008F0DCE">
        <w:t>. For practitioners, the advice is to validate scaling predictions case-by-case and to be wary of assuming flawless scaling for specific tasks.</w:t>
      </w:r>
    </w:p>
    <w:p w14:paraId="277FCCA1" w14:textId="77777777" w:rsidR="008F0DCE" w:rsidRPr="008F0DCE" w:rsidRDefault="008F0DCE" w:rsidP="008F0DCE">
      <w:pPr>
        <w:numPr>
          <w:ilvl w:val="0"/>
          <w:numId w:val="4"/>
        </w:numPr>
      </w:pPr>
      <w:r w:rsidRPr="008F0DCE">
        <w:rPr>
          <w:b/>
          <w:bCs/>
        </w:rPr>
        <w:t>Core findings:</w:t>
      </w:r>
      <w:r w:rsidRPr="008F0DCE">
        <w:t xml:space="preserve"> FLP (Chen et al. 2024) can </w:t>
      </w:r>
      <w:r w:rsidRPr="008F0DCE">
        <w:rPr>
          <w:b/>
          <w:bCs/>
        </w:rPr>
        <w:t>predict downstream performance</w:t>
      </w:r>
      <w:r w:rsidRPr="008F0DCE">
        <w:t xml:space="preserve"> from small-model scaling data with reasonable accuracy</w:t>
      </w:r>
      <w:hyperlink r:id="rId29" w:anchor=":~:text=computation,M%2C%20a%20fundamental%20approach%20for" w:tgtFrame="_blank" w:history="1">
        <w:r w:rsidRPr="008F0DCE">
          <w:rPr>
            <w:rStyle w:val="Hyperlink"/>
          </w:rPr>
          <w:t>arxiv.org</w:t>
        </w:r>
      </w:hyperlink>
      <w:r w:rsidRPr="008F0DCE">
        <w:t xml:space="preserve">. In contrast, Lourie et al. (2024) show that </w:t>
      </w:r>
      <w:r w:rsidRPr="008F0DCE">
        <w:rPr>
          <w:b/>
          <w:bCs/>
        </w:rPr>
        <w:t>task performance scaling is highly context-dependent</w:t>
      </w:r>
      <w:r w:rsidRPr="008F0DCE">
        <w:t xml:space="preserve"> – many tasks exhibit non-monotonic or emergent behavior</w:t>
      </w:r>
      <w:hyperlink r:id="rId30" w:anchor=":~:text=1" w:tgtFrame="_blank" w:history="1">
        <w:r w:rsidRPr="008F0DCE">
          <w:rPr>
            <w:rStyle w:val="Hyperlink"/>
          </w:rPr>
          <w:t>arxiv.org</w:t>
        </w:r>
      </w:hyperlink>
      <w:hyperlink r:id="rId31" w:anchor=":~:text=Examining%20a%20previous%20study%20,%C2%A7%206" w:tgtFrame="_blank" w:history="1">
        <w:r w:rsidRPr="008F0DCE">
          <w:rPr>
            <w:rStyle w:val="Hyperlink"/>
          </w:rPr>
          <w:t>arxiv.org</w:t>
        </w:r>
      </w:hyperlink>
      <w:r w:rsidRPr="008F0DCE">
        <w:t>.</w:t>
      </w:r>
    </w:p>
    <w:p w14:paraId="6CD9F1C3" w14:textId="77777777" w:rsidR="008F0DCE" w:rsidRPr="008F0DCE" w:rsidRDefault="008F0DCE" w:rsidP="008F0DCE">
      <w:pPr>
        <w:numPr>
          <w:ilvl w:val="0"/>
          <w:numId w:val="4"/>
        </w:numPr>
      </w:pPr>
      <w:r w:rsidRPr="008F0DCE">
        <w:rPr>
          <w:b/>
          <w:bCs/>
        </w:rPr>
        <w:t>Takeaway:</w:t>
      </w:r>
      <w:r w:rsidRPr="008F0DCE">
        <w:t xml:space="preserve"> Use scaling-law extrapolation (e.g. via FLP) for rough </w:t>
      </w:r>
      <w:proofErr w:type="gramStart"/>
      <w:r w:rsidRPr="008F0DCE">
        <w:t>guidance, but</w:t>
      </w:r>
      <w:proofErr w:type="gramEnd"/>
      <w:r w:rsidRPr="008F0DCE">
        <w:t xml:space="preserve"> always check against empirical results. Don’t blindly trust a linear fit: mismatches between pretraining loss and task gain (due to emergence or inverse-scaling) occur often</w:t>
      </w:r>
      <w:hyperlink r:id="rId32" w:anchor=":~:text=1" w:tgtFrame="_blank" w:history="1">
        <w:r w:rsidRPr="008F0DCE">
          <w:rPr>
            <w:rStyle w:val="Hyperlink"/>
          </w:rPr>
          <w:t>arxiv.org</w:t>
        </w:r>
      </w:hyperlink>
      <w:hyperlink r:id="rId33" w:anchor=":~:text=Examining%20a%20previous%20study%20,%C2%A7%206" w:tgtFrame="_blank" w:history="1">
        <w:r w:rsidRPr="008F0DCE">
          <w:rPr>
            <w:rStyle w:val="Hyperlink"/>
          </w:rPr>
          <w:t>arxiv.org</w:t>
        </w:r>
      </w:hyperlink>
      <w:r w:rsidRPr="008F0DCE">
        <w:t>.</w:t>
      </w:r>
    </w:p>
    <w:p w14:paraId="001CA54D" w14:textId="77777777" w:rsidR="008F0DCE" w:rsidRPr="008F0DCE" w:rsidRDefault="008F0DCE" w:rsidP="008F0DCE">
      <w:pPr>
        <w:rPr>
          <w:b/>
          <w:bCs/>
        </w:rPr>
      </w:pPr>
      <w:r w:rsidRPr="008F0DCE">
        <w:rPr>
          <w:b/>
          <w:bCs/>
        </w:rPr>
        <w:t>Data Quality and “Sub-Scaling” Phenomena</w:t>
      </w:r>
    </w:p>
    <w:p w14:paraId="65FE3E55" w14:textId="77777777" w:rsidR="008F0DCE" w:rsidRPr="008F0DCE" w:rsidRDefault="008F0DCE" w:rsidP="008F0DCE">
      <w:r w:rsidRPr="008F0DCE">
        <w:t xml:space="preserve">Beyond model and data size, </w:t>
      </w:r>
      <w:r w:rsidRPr="008F0DCE">
        <w:rPr>
          <w:b/>
          <w:bCs/>
        </w:rPr>
        <w:t>data quality</w:t>
      </w:r>
      <w:r w:rsidRPr="008F0DCE">
        <w:t xml:space="preserve"> matters. Chen et al. (2025) systematically study very large models/datasets and identify a “</w:t>
      </w:r>
      <w:r w:rsidRPr="008F0DCE">
        <w:rPr>
          <w:i/>
          <w:iCs/>
        </w:rPr>
        <w:t>sub-scaling</w:t>
      </w:r>
      <w:r w:rsidRPr="008F0DCE">
        <w:t xml:space="preserve">” regime: performance gains </w:t>
      </w:r>
      <w:r w:rsidRPr="008F0DCE">
        <w:rPr>
          <w:b/>
          <w:bCs/>
        </w:rPr>
        <w:t>decelerate</w:t>
      </w:r>
      <w:r w:rsidRPr="008F0DCE">
        <w:t xml:space="preserve"> when models or data become huge</w:t>
      </w:r>
      <w:hyperlink r:id="rId34" w:anchor=":~:text=1.%20Sub,data%2C%20align%20more%20closely%20with" w:tgtFrame="_blank" w:history="1">
        <w:r w:rsidRPr="008F0DCE">
          <w:rPr>
            <w:rStyle w:val="Hyperlink"/>
          </w:rPr>
          <w:t>openreview.net</w:t>
        </w:r>
      </w:hyperlink>
      <w:r w:rsidRPr="008F0DCE">
        <w:t xml:space="preserve">. They trace this to </w:t>
      </w:r>
      <w:r w:rsidRPr="008F0DCE">
        <w:rPr>
          <w:b/>
          <w:bCs/>
        </w:rPr>
        <w:t>high data density (redundancy)</w:t>
      </w:r>
      <w:r w:rsidRPr="008F0DCE">
        <w:t xml:space="preserve"> and </w:t>
      </w:r>
      <w:r w:rsidRPr="008F0DCE">
        <w:rPr>
          <w:i/>
          <w:iCs/>
        </w:rPr>
        <w:t>non-optimal model/data ratios</w:t>
      </w:r>
      <w:r w:rsidRPr="008F0DCE">
        <w:t xml:space="preserve">. In simple terms, once you over-train on a lot of similar data, adding more parameters or tokens yields diminishing returns. Chen et al. propose a </w:t>
      </w:r>
      <w:r w:rsidRPr="008F0DCE">
        <w:rPr>
          <w:b/>
          <w:bCs/>
        </w:rPr>
        <w:t>Sub-Optimal Scaling Law</w:t>
      </w:r>
      <w:r w:rsidRPr="008F0DCE">
        <w:t xml:space="preserve"> that generalizes Chinchilla by penalizing redundant data</w:t>
      </w:r>
      <w:hyperlink r:id="rId35" w:anchor=":~:text=1.%20Sub,data%2C%20align%20more%20closely%20with" w:tgtFrame="_blank" w:history="1">
        <w:r w:rsidRPr="008F0DCE">
          <w:rPr>
            <w:rStyle w:val="Hyperlink"/>
          </w:rPr>
          <w:t>openreview.net</w:t>
        </w:r>
      </w:hyperlink>
      <w:hyperlink r:id="rId36" w:anchor=":~:text=2,Optimal%20Scaling%20Law%20that" w:tgtFrame="_blank" w:history="1">
        <w:r w:rsidRPr="008F0DCE">
          <w:rPr>
            <w:rStyle w:val="Hyperlink"/>
          </w:rPr>
          <w:t>openreview.net</w:t>
        </w:r>
      </w:hyperlink>
      <w:r w:rsidRPr="008F0DCE">
        <w:t xml:space="preserve">. Their results underline that </w:t>
      </w:r>
      <w:r w:rsidRPr="008F0DCE">
        <w:rPr>
          <w:b/>
          <w:bCs/>
        </w:rPr>
        <w:t>data diversity is often more important than scale</w:t>
      </w:r>
      <w:r w:rsidRPr="008F0DCE">
        <w:t xml:space="preserve">. Similarly, </w:t>
      </w:r>
      <w:proofErr w:type="spellStart"/>
      <w:r w:rsidRPr="008F0DCE">
        <w:t>Mayilvahan</w:t>
      </w:r>
      <w:proofErr w:type="spellEnd"/>
      <w:r w:rsidRPr="008F0DCE">
        <w:t xml:space="preserve"> et al. (2025) find that </w:t>
      </w:r>
      <w:r w:rsidRPr="008F0DCE">
        <w:rPr>
          <w:i/>
          <w:iCs/>
        </w:rPr>
        <w:t>the choice of pretraining corpus</w:t>
      </w:r>
      <w:r w:rsidRPr="008F0DCE">
        <w:t xml:space="preserve"> is the dominant factor controlling scaling trends – model/architectural tweaks have minor effects</w:t>
      </w:r>
      <w:hyperlink r:id="rId37" w:anchor=":~:text=Scaling%20laws%20guide%20the%20development,based%20models%20like%20Llama" w:tgtFrame="_blank" w:history="1">
        <w:r w:rsidRPr="008F0DCE">
          <w:rPr>
            <w:rStyle w:val="Hyperlink"/>
          </w:rPr>
          <w:t>icml.cc</w:t>
        </w:r>
      </w:hyperlink>
      <w:hyperlink r:id="rId38" w:anchor=":~:text=and%20state,freely%20optimized%20for%20training%20efficiency" w:tgtFrame="_blank" w:history="1">
        <w:r w:rsidRPr="008F0DCE">
          <w:rPr>
            <w:rStyle w:val="Hyperlink"/>
          </w:rPr>
          <w:t>icml.cc</w:t>
        </w:r>
      </w:hyperlink>
      <w:r w:rsidRPr="008F0DCE">
        <w:t>.</w:t>
      </w:r>
    </w:p>
    <w:p w14:paraId="65AA2808" w14:textId="77777777" w:rsidR="008F0DCE" w:rsidRPr="008F0DCE" w:rsidRDefault="008F0DCE" w:rsidP="008F0DCE">
      <w:pPr>
        <w:numPr>
          <w:ilvl w:val="0"/>
          <w:numId w:val="5"/>
        </w:numPr>
      </w:pPr>
      <w:r w:rsidRPr="008F0DCE">
        <w:rPr>
          <w:b/>
          <w:bCs/>
        </w:rPr>
        <w:t>Core findings:</w:t>
      </w:r>
      <w:r w:rsidRPr="008F0DCE">
        <w:t xml:space="preserve"> Traditional power-law scaling </w:t>
      </w:r>
      <w:r w:rsidRPr="008F0DCE">
        <w:rPr>
          <w:b/>
          <w:bCs/>
        </w:rPr>
        <w:t>breaks down</w:t>
      </w:r>
      <w:r w:rsidRPr="008F0DCE">
        <w:t xml:space="preserve"> in “over-training” regimes</w:t>
      </w:r>
      <w:hyperlink r:id="rId39" w:anchor=":~:text=1.%20Sub,data%2C%20align%20more%20closely%20with" w:tgtFrame="_blank" w:history="1">
        <w:r w:rsidRPr="008F0DCE">
          <w:rPr>
            <w:rStyle w:val="Hyperlink"/>
          </w:rPr>
          <w:t>openreview.net</w:t>
        </w:r>
      </w:hyperlink>
      <w:r w:rsidRPr="008F0DCE">
        <w:t>. High data density causes sub-linear gains. Chen et al. propose adjusted laws emphasizing dataset quality</w:t>
      </w:r>
      <w:hyperlink r:id="rId40" w:anchor=":~:text=2,Optimal%20Scaling%20Law%20that" w:tgtFrame="_blank" w:history="1">
        <w:r w:rsidRPr="008F0DCE">
          <w:rPr>
            <w:rStyle w:val="Hyperlink"/>
          </w:rPr>
          <w:t>openreview.net</w:t>
        </w:r>
      </w:hyperlink>
      <w:r w:rsidRPr="008F0DCE">
        <w:t xml:space="preserve">. Meanwhile, </w:t>
      </w:r>
      <w:proofErr w:type="spellStart"/>
      <w:r w:rsidRPr="008F0DCE">
        <w:t>Mayilvahan</w:t>
      </w:r>
      <w:proofErr w:type="spellEnd"/>
      <w:r w:rsidRPr="008F0DCE">
        <w:t xml:space="preserve"> et al. show that for loss-to-loss scaling, </w:t>
      </w:r>
      <w:r w:rsidRPr="008F0DCE">
        <w:rPr>
          <w:b/>
          <w:bCs/>
        </w:rPr>
        <w:t>pretraining data</w:t>
      </w:r>
      <w:r w:rsidRPr="008F0DCE">
        <w:t xml:space="preserve"> largely determines the trend</w:t>
      </w:r>
      <w:hyperlink r:id="rId41" w:anchor=":~:text=Scaling%20laws%20guide%20the%20development,based%20models%20like%20Llama" w:tgtFrame="_blank" w:history="1">
        <w:r w:rsidRPr="008F0DCE">
          <w:rPr>
            <w:rStyle w:val="Hyperlink"/>
          </w:rPr>
          <w:t>icml.cc</w:t>
        </w:r>
      </w:hyperlink>
      <w:r w:rsidRPr="008F0DCE">
        <w:t>, and that architectures/hyperparameters matter less.</w:t>
      </w:r>
    </w:p>
    <w:p w14:paraId="4BCEAB60" w14:textId="77777777" w:rsidR="008F0DCE" w:rsidRPr="008F0DCE" w:rsidRDefault="008F0DCE" w:rsidP="008F0DCE">
      <w:pPr>
        <w:numPr>
          <w:ilvl w:val="0"/>
          <w:numId w:val="5"/>
        </w:numPr>
      </w:pPr>
      <w:r w:rsidRPr="008F0DCE">
        <w:rPr>
          <w:b/>
          <w:bCs/>
        </w:rPr>
        <w:t>Practitioner insight:</w:t>
      </w:r>
      <w:r w:rsidRPr="008F0DCE">
        <w:t xml:space="preserve"> Prioritize </w:t>
      </w:r>
      <w:r w:rsidRPr="008F0DCE">
        <w:rPr>
          <w:b/>
          <w:bCs/>
        </w:rPr>
        <w:t>data curation</w:t>
      </w:r>
      <w:r w:rsidRPr="008F0DCE">
        <w:t xml:space="preserve">. If your training corpus is redundant, you will see smaller gains from adding </w:t>
      </w:r>
      <w:proofErr w:type="gramStart"/>
      <w:r w:rsidRPr="008F0DCE">
        <w:t>compute</w:t>
      </w:r>
      <w:proofErr w:type="gramEnd"/>
      <w:r w:rsidRPr="008F0DCE">
        <w:t xml:space="preserve"> or parameters. Aim for diverse, </w:t>
      </w:r>
      <w:r w:rsidRPr="008F0DCE">
        <w:lastRenderedPageBreak/>
        <w:t>high-quality data. When planning scale-ups, use adjusted scaling rules that account for diminishing returns</w:t>
      </w:r>
      <w:hyperlink r:id="rId42" w:anchor=":~:text=1.%20Sub,data%2C%20align%20more%20closely%20with" w:tgtFrame="_blank" w:history="1">
        <w:r w:rsidRPr="008F0DCE">
          <w:rPr>
            <w:rStyle w:val="Hyperlink"/>
          </w:rPr>
          <w:t>openreview.net</w:t>
        </w:r>
      </w:hyperlink>
      <w:hyperlink r:id="rId43" w:anchor=":~:text=Scaling%20laws%20guide%20the%20development,based%20models%20like%20Llama" w:tgtFrame="_blank" w:history="1">
        <w:r w:rsidRPr="008F0DCE">
          <w:rPr>
            <w:rStyle w:val="Hyperlink"/>
          </w:rPr>
          <w:t>icml.cc</w:t>
        </w:r>
      </w:hyperlink>
      <w:r w:rsidRPr="008F0DCE">
        <w:t>.</w:t>
      </w:r>
    </w:p>
    <w:p w14:paraId="52914E00" w14:textId="77777777" w:rsidR="008F0DCE" w:rsidRPr="008F0DCE" w:rsidRDefault="008F0DCE" w:rsidP="008F0DCE">
      <w:pPr>
        <w:rPr>
          <w:b/>
          <w:bCs/>
        </w:rPr>
      </w:pPr>
      <w:r w:rsidRPr="008F0DCE">
        <w:rPr>
          <w:b/>
          <w:bCs/>
        </w:rPr>
        <w:t>Practical Guidelines and Extrapolation Tips</w:t>
      </w:r>
    </w:p>
    <w:p w14:paraId="2B6A44D2" w14:textId="77777777" w:rsidR="008F0DCE" w:rsidRPr="008F0DCE" w:rsidRDefault="008F0DCE" w:rsidP="008F0DCE">
      <w:r w:rsidRPr="008F0DCE">
        <w:t>Finally, recent work offers hands-on advice for applying scaling laws:</w:t>
      </w:r>
    </w:p>
    <w:p w14:paraId="26DEF891" w14:textId="77777777" w:rsidR="008F0DCE" w:rsidRPr="008F0DCE" w:rsidRDefault="008F0DCE" w:rsidP="008F0DCE">
      <w:pPr>
        <w:numPr>
          <w:ilvl w:val="0"/>
          <w:numId w:val="6"/>
        </w:numPr>
      </w:pPr>
      <w:r w:rsidRPr="008F0DCE">
        <w:rPr>
          <w:b/>
          <w:bCs/>
        </w:rPr>
        <w:t>Intermediate Checkpoints:</w:t>
      </w:r>
      <w:r w:rsidRPr="008F0DCE">
        <w:t xml:space="preserve"> Rather than fitting only </w:t>
      </w:r>
      <w:proofErr w:type="gramStart"/>
      <w:r w:rsidRPr="008F0DCE">
        <w:t>final-loss</w:t>
      </w:r>
      <w:proofErr w:type="gramEnd"/>
      <w:r w:rsidRPr="008F0DCE">
        <w:t xml:space="preserve"> vs. size, </w:t>
      </w:r>
      <w:r w:rsidRPr="008F0DCE">
        <w:rPr>
          <w:b/>
          <w:bCs/>
        </w:rPr>
        <w:t>include intermediate training checkpoints</w:t>
      </w:r>
      <w:r w:rsidRPr="008F0DCE">
        <w:t xml:space="preserve"> in your scaling fits. </w:t>
      </w:r>
      <w:proofErr w:type="spellStart"/>
      <w:r w:rsidRPr="008F0DCE">
        <w:t>Choshen</w:t>
      </w:r>
      <w:proofErr w:type="spellEnd"/>
      <w:r w:rsidRPr="008F0DCE">
        <w:t xml:space="preserve"> et al. (2025) show this significantly improves prediction accuracy</w:t>
      </w:r>
      <w:hyperlink r:id="rId44" w:anchor=":~:text=We%20find%20that%20fitting%20scaling,parameter%20estimates%20derived%20fromother%20model" w:tgtFrame="_blank" w:history="1">
        <w:r w:rsidRPr="008F0DCE">
          <w:rPr>
            <w:rStyle w:val="Hyperlink"/>
          </w:rPr>
          <w:t>icml.cc</w:t>
        </w:r>
      </w:hyperlink>
      <w:r w:rsidRPr="008F0DCE">
        <w:t>.</w:t>
      </w:r>
    </w:p>
    <w:p w14:paraId="52F2A911" w14:textId="77777777" w:rsidR="008F0DCE" w:rsidRPr="008F0DCE" w:rsidRDefault="008F0DCE" w:rsidP="008F0DCE">
      <w:pPr>
        <w:numPr>
          <w:ilvl w:val="0"/>
          <w:numId w:val="6"/>
        </w:numPr>
      </w:pPr>
      <w:r w:rsidRPr="008F0DCE">
        <w:rPr>
          <w:b/>
          <w:bCs/>
        </w:rPr>
        <w:t>Similar-Scale Models:</w:t>
      </w:r>
      <w:r w:rsidRPr="008F0DCE">
        <w:t xml:space="preserve"> Always extrapolate from models </w:t>
      </w:r>
      <w:r w:rsidRPr="008F0DCE">
        <w:rPr>
          <w:i/>
          <w:iCs/>
        </w:rPr>
        <w:t>closest in size</w:t>
      </w:r>
      <w:r w:rsidRPr="008F0DCE">
        <w:t xml:space="preserve"> to your target. Predictions from very small proxies can mislead. Scaling tends to be most accurate when the proxy models are of comparable scale</w:t>
      </w:r>
      <w:hyperlink r:id="rId45" w:anchor=":~:text=We%20find%20that%20fitting%20scaling,parameter%20estimates%20derived%20fromother%20model" w:tgtFrame="_blank" w:history="1">
        <w:r w:rsidRPr="008F0DCE">
          <w:rPr>
            <w:rStyle w:val="Hyperlink"/>
          </w:rPr>
          <w:t>icml.cc</w:t>
        </w:r>
      </w:hyperlink>
      <w:r w:rsidRPr="008F0DCE">
        <w:t>.</w:t>
      </w:r>
    </w:p>
    <w:p w14:paraId="424CDB93" w14:textId="77777777" w:rsidR="008F0DCE" w:rsidRPr="008F0DCE" w:rsidRDefault="008F0DCE" w:rsidP="008F0DCE">
      <w:pPr>
        <w:numPr>
          <w:ilvl w:val="0"/>
          <w:numId w:val="6"/>
        </w:numPr>
      </w:pPr>
      <w:r w:rsidRPr="008F0DCE">
        <w:rPr>
          <w:b/>
          <w:bCs/>
        </w:rPr>
        <w:t>Multiple Seeds:</w:t>
      </w:r>
      <w:r w:rsidRPr="008F0DCE">
        <w:t xml:space="preserve"> Due to randomness, it can be better to train </w:t>
      </w:r>
      <w:r w:rsidRPr="008F0DCE">
        <w:rPr>
          <w:i/>
          <w:iCs/>
        </w:rPr>
        <w:t>several small models</w:t>
      </w:r>
      <w:r w:rsidRPr="008F0DCE">
        <w:t xml:space="preserve"> and average their losses than one big model when data/computing is limited</w:t>
      </w:r>
      <w:hyperlink r:id="rId46" w:anchor=":~:text=We%20find%20that%20fitting%20scaling,parameter%20estimates%20derived%20fromother%20model" w:tgtFrame="_blank" w:history="1">
        <w:r w:rsidRPr="008F0DCE">
          <w:rPr>
            <w:rStyle w:val="Hyperlink"/>
          </w:rPr>
          <w:t>icml.cc</w:t>
        </w:r>
      </w:hyperlink>
      <w:r w:rsidRPr="008F0DCE">
        <w:t>.</w:t>
      </w:r>
    </w:p>
    <w:p w14:paraId="19906D8C" w14:textId="77777777" w:rsidR="008F0DCE" w:rsidRPr="008F0DCE" w:rsidRDefault="008F0DCE" w:rsidP="008F0DCE">
      <w:pPr>
        <w:numPr>
          <w:ilvl w:val="0"/>
          <w:numId w:val="6"/>
        </w:numPr>
      </w:pPr>
      <w:r w:rsidRPr="008F0DCE">
        <w:rPr>
          <w:b/>
          <w:bCs/>
        </w:rPr>
        <w:t>Cross-Family Transfer:</w:t>
      </w:r>
      <w:r w:rsidRPr="008F0DCE">
        <w:t xml:space="preserve"> If you must, you can sometimes borrow scaling parameters from one model family to predict another’s behavior – but ensure architectures match. </w:t>
      </w:r>
      <w:proofErr w:type="spellStart"/>
      <w:r w:rsidRPr="008F0DCE">
        <w:t>Choshen</w:t>
      </w:r>
      <w:proofErr w:type="spellEnd"/>
      <w:r w:rsidRPr="008F0DCE">
        <w:t xml:space="preserve"> et al. found that with careful alignment, one model family’s scaling law can inform another</w:t>
      </w:r>
      <w:hyperlink r:id="rId47" w:anchor=":~:text=We%20find%20that%20fitting%20scaling,parameter%20estimates%20derived%20fromother%20model" w:tgtFrame="_blank" w:history="1">
        <w:r w:rsidRPr="008F0DCE">
          <w:rPr>
            <w:rStyle w:val="Hyperlink"/>
          </w:rPr>
          <w:t>icml.cc</w:t>
        </w:r>
      </w:hyperlink>
      <w:r w:rsidRPr="008F0DCE">
        <w:t>.</w:t>
      </w:r>
    </w:p>
    <w:p w14:paraId="54C750DA" w14:textId="77777777" w:rsidR="008F0DCE" w:rsidRPr="008F0DCE" w:rsidRDefault="008F0DCE" w:rsidP="008F0DCE">
      <w:r w:rsidRPr="008F0DCE">
        <w:t>These guidelines help “stress-test” any scaling law you derive. In summary, the best practice is to fit on rich, fine-grained training data (multiple checkpoints, seeds, nearby scales) and to validate predictions empirically.</w:t>
      </w:r>
    </w:p>
    <w:p w14:paraId="7D758F7C" w14:textId="77777777" w:rsidR="008F0DCE" w:rsidRPr="008F0DCE" w:rsidRDefault="008F0DCE" w:rsidP="008F0DCE">
      <w:pPr>
        <w:rPr>
          <w:b/>
          <w:bCs/>
        </w:rPr>
      </w:pPr>
      <w:r w:rsidRPr="008F0DCE">
        <w:rPr>
          <w:b/>
          <w:bCs/>
        </w:rPr>
        <w:t>Summary Table of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gridCol w:w="968"/>
        <w:gridCol w:w="2091"/>
        <w:gridCol w:w="2581"/>
      </w:tblGrid>
      <w:tr w:rsidR="008F0DCE" w:rsidRPr="008F0DCE" w14:paraId="04383357" w14:textId="77777777">
        <w:trPr>
          <w:tblHeader/>
          <w:tblCellSpacing w:w="15" w:type="dxa"/>
        </w:trPr>
        <w:tc>
          <w:tcPr>
            <w:tcW w:w="0" w:type="auto"/>
            <w:vAlign w:val="center"/>
            <w:hideMark/>
          </w:tcPr>
          <w:p w14:paraId="220E9583" w14:textId="77777777" w:rsidR="008F0DCE" w:rsidRPr="008F0DCE" w:rsidRDefault="008F0DCE" w:rsidP="008F0DCE">
            <w:pPr>
              <w:rPr>
                <w:b/>
                <w:bCs/>
              </w:rPr>
            </w:pPr>
            <w:r w:rsidRPr="008F0DCE">
              <w:rPr>
                <w:b/>
                <w:bCs/>
              </w:rPr>
              <w:t>Paper (Year)</w:t>
            </w:r>
          </w:p>
        </w:tc>
        <w:tc>
          <w:tcPr>
            <w:tcW w:w="0" w:type="auto"/>
            <w:vAlign w:val="center"/>
            <w:hideMark/>
          </w:tcPr>
          <w:p w14:paraId="248A9A08" w14:textId="77777777" w:rsidR="008F0DCE" w:rsidRPr="008F0DCE" w:rsidRDefault="008F0DCE" w:rsidP="008F0DCE">
            <w:pPr>
              <w:rPr>
                <w:b/>
                <w:bCs/>
              </w:rPr>
            </w:pPr>
            <w:r w:rsidRPr="008F0DCE">
              <w:rPr>
                <w:b/>
                <w:bCs/>
              </w:rPr>
              <w:t>Scaling Focus</w:t>
            </w:r>
          </w:p>
        </w:tc>
        <w:tc>
          <w:tcPr>
            <w:tcW w:w="0" w:type="auto"/>
            <w:vAlign w:val="center"/>
            <w:hideMark/>
          </w:tcPr>
          <w:p w14:paraId="7443FDC5" w14:textId="77777777" w:rsidR="008F0DCE" w:rsidRPr="008F0DCE" w:rsidRDefault="008F0DCE" w:rsidP="008F0DCE">
            <w:pPr>
              <w:rPr>
                <w:b/>
                <w:bCs/>
              </w:rPr>
            </w:pPr>
            <w:r w:rsidRPr="008F0DCE">
              <w:rPr>
                <w:b/>
                <w:bCs/>
              </w:rPr>
              <w:t>Core Findings</w:t>
            </w:r>
          </w:p>
        </w:tc>
        <w:tc>
          <w:tcPr>
            <w:tcW w:w="0" w:type="auto"/>
            <w:vAlign w:val="center"/>
            <w:hideMark/>
          </w:tcPr>
          <w:p w14:paraId="6F6B58BD" w14:textId="77777777" w:rsidR="008F0DCE" w:rsidRPr="008F0DCE" w:rsidRDefault="008F0DCE" w:rsidP="008F0DCE">
            <w:pPr>
              <w:rPr>
                <w:b/>
                <w:bCs/>
              </w:rPr>
            </w:pPr>
            <w:r w:rsidRPr="008F0DCE">
              <w:rPr>
                <w:b/>
                <w:bCs/>
              </w:rPr>
              <w:t>Practical Takeaways</w:t>
            </w:r>
          </w:p>
        </w:tc>
      </w:tr>
      <w:tr w:rsidR="008F0DCE" w:rsidRPr="008F0DCE" w14:paraId="54DC5659" w14:textId="77777777">
        <w:trPr>
          <w:tblCellSpacing w:w="15" w:type="dxa"/>
        </w:trPr>
        <w:tc>
          <w:tcPr>
            <w:tcW w:w="0" w:type="auto"/>
            <w:vAlign w:val="center"/>
            <w:hideMark/>
          </w:tcPr>
          <w:p w14:paraId="7B163AA3" w14:textId="77777777" w:rsidR="008F0DCE" w:rsidRPr="008F0DCE" w:rsidRDefault="008F0DCE" w:rsidP="008F0DCE">
            <w:r w:rsidRPr="008F0DCE">
              <w:t xml:space="preserve">Kaplan et al., </w:t>
            </w:r>
            <w:r w:rsidRPr="008F0DCE">
              <w:rPr>
                <w:i/>
                <w:iCs/>
              </w:rPr>
              <w:t>Scaling Laws…</w:t>
            </w:r>
            <w:r w:rsidRPr="008F0DCE">
              <w:t xml:space="preserve"> (2020)</w:t>
            </w:r>
            <w:hyperlink r:id="rId48" w:anchor=":~:text=We%20study%20empirical%20scaling%20laws,depth%20have%20minimal%20effects%20within" w:tgtFrame="_blank" w:history="1">
              <w:r w:rsidRPr="008F0DCE">
                <w:rPr>
                  <w:rStyle w:val="Hyperlink"/>
                </w:rPr>
                <w:t>arxiv.org</w:t>
              </w:r>
            </w:hyperlink>
            <w:hyperlink r:id="rId49" w:anchor=":~:text=optimal%20allocation%20of%20a%20fixed,and%20stopping%20significantly%20before%20convergence" w:tgtFrame="_blank" w:history="1">
              <w:r w:rsidRPr="008F0DCE">
                <w:rPr>
                  <w:rStyle w:val="Hyperlink"/>
                </w:rPr>
                <w:t>arxiv.org</w:t>
              </w:r>
            </w:hyperlink>
          </w:p>
        </w:tc>
        <w:tc>
          <w:tcPr>
            <w:tcW w:w="0" w:type="auto"/>
            <w:vAlign w:val="center"/>
            <w:hideMark/>
          </w:tcPr>
          <w:p w14:paraId="1ED47B99" w14:textId="77777777" w:rsidR="008F0DCE" w:rsidRPr="008F0DCE" w:rsidRDefault="008F0DCE" w:rsidP="008F0DCE">
            <w:r w:rsidRPr="008F0DCE">
              <w:t>Model size, data size, compute</w:t>
            </w:r>
          </w:p>
        </w:tc>
        <w:tc>
          <w:tcPr>
            <w:tcW w:w="0" w:type="auto"/>
            <w:vAlign w:val="center"/>
            <w:hideMark/>
          </w:tcPr>
          <w:p w14:paraId="58966423" w14:textId="77777777" w:rsidR="008F0DCE" w:rsidRPr="008F0DCE" w:rsidRDefault="008F0DCE" w:rsidP="008F0DCE">
            <w:r w:rsidRPr="008F0DCE">
              <w:t xml:space="preserve">LLM loss </w:t>
            </w:r>
            <w:r w:rsidRPr="008F0DCE">
              <w:rPr>
                <w:rFonts w:ascii="Cambria Math" w:hAnsi="Cambria Math" w:cs="Cambria Math"/>
              </w:rPr>
              <w:t>∝</w:t>
            </w:r>
            <w:r w:rsidRPr="008F0DCE">
              <w:t xml:space="preserve"> power laws of model size, data, compute. Large models are more sample-efficient</w:t>
            </w:r>
            <w:hyperlink r:id="rId50" w:anchor=":~:text=We%20study%20empirical%20scaling%20laws,depth%20have%20minimal%20effects%20within" w:tgtFrame="_blank" w:history="1">
              <w:r w:rsidRPr="008F0DCE">
                <w:rPr>
                  <w:rStyle w:val="Hyperlink"/>
                </w:rPr>
                <w:t>arxiv.org</w:t>
              </w:r>
            </w:hyperlink>
            <w:r w:rsidRPr="008F0DCE">
              <w:t>. Optimal training is large model + modest data</w:t>
            </w:r>
            <w:hyperlink r:id="rId51" w:anchor=":~:text=optimal%20allocation%20of%20a%20fixed,and%20stopping%20significantly%20before%20convergence" w:tgtFrame="_blank" w:history="1">
              <w:r w:rsidRPr="008F0DCE">
                <w:rPr>
                  <w:rStyle w:val="Hyperlink"/>
                </w:rPr>
                <w:t>arxiv.org</w:t>
              </w:r>
            </w:hyperlink>
            <w:r w:rsidRPr="008F0DCE">
              <w:t>.</w:t>
            </w:r>
          </w:p>
        </w:tc>
        <w:tc>
          <w:tcPr>
            <w:tcW w:w="0" w:type="auto"/>
            <w:vAlign w:val="center"/>
            <w:hideMark/>
          </w:tcPr>
          <w:p w14:paraId="1C8C7E77" w14:textId="77777777" w:rsidR="008F0DCE" w:rsidRPr="008F0DCE" w:rsidRDefault="008F0DCE" w:rsidP="008F0DCE">
            <w:r w:rsidRPr="008F0DCE">
              <w:t>Bias toward larger models under fixed compute; train big models with enough data but don’t over-train; use early stopping</w:t>
            </w:r>
            <w:hyperlink r:id="rId52" w:anchor=":~:text=optimal%20allocation%20of%20a%20fixed,and%20stopping%20significantly%20before%20convergence" w:tgtFrame="_blank" w:history="1">
              <w:r w:rsidRPr="008F0DCE">
                <w:rPr>
                  <w:rStyle w:val="Hyperlink"/>
                </w:rPr>
                <w:t>arxiv.org</w:t>
              </w:r>
            </w:hyperlink>
            <w:r w:rsidRPr="008F0DCE">
              <w:t>.</w:t>
            </w:r>
          </w:p>
        </w:tc>
      </w:tr>
      <w:tr w:rsidR="008F0DCE" w:rsidRPr="008F0DCE" w14:paraId="03E26708" w14:textId="77777777">
        <w:trPr>
          <w:tblCellSpacing w:w="15" w:type="dxa"/>
        </w:trPr>
        <w:tc>
          <w:tcPr>
            <w:tcW w:w="0" w:type="auto"/>
            <w:vAlign w:val="center"/>
            <w:hideMark/>
          </w:tcPr>
          <w:p w14:paraId="23E97A3D" w14:textId="77777777" w:rsidR="008F0DCE" w:rsidRPr="008F0DCE" w:rsidRDefault="008F0DCE" w:rsidP="008F0DCE">
            <w:r w:rsidRPr="008F0DCE">
              <w:lastRenderedPageBreak/>
              <w:t xml:space="preserve">Hoffmann et al., </w:t>
            </w:r>
            <w:r w:rsidRPr="008F0DCE">
              <w:rPr>
                <w:i/>
                <w:iCs/>
              </w:rPr>
              <w:t>Compute-Optimal LLMs</w:t>
            </w:r>
            <w:r w:rsidRPr="008F0DCE">
              <w:t xml:space="preserve"> (2022)</w:t>
            </w:r>
            <w:hyperlink r:id="rId53" w:anchor=":~:text=parameters%20on%205%20to%20500,be%20scaled%20equally%3A%20for%20every" w:tgtFrame="_blank" w:history="1">
              <w:r w:rsidRPr="008F0DCE">
                <w:rPr>
                  <w:rStyle w:val="Hyperlink"/>
                </w:rPr>
                <w:t>proceedings.neurips.cc</w:t>
              </w:r>
            </w:hyperlink>
            <w:hyperlink r:id="rId54" w:anchor=":~:text=that%20uses%20the%20same%20compute,art%20average%20accuracy%20of" w:tgtFrame="_blank" w:history="1">
              <w:r w:rsidRPr="008F0DCE">
                <w:rPr>
                  <w:rStyle w:val="Hyperlink"/>
                </w:rPr>
                <w:t>proceedings.neurips.cc</w:t>
              </w:r>
            </w:hyperlink>
          </w:p>
        </w:tc>
        <w:tc>
          <w:tcPr>
            <w:tcW w:w="0" w:type="auto"/>
            <w:vAlign w:val="center"/>
            <w:hideMark/>
          </w:tcPr>
          <w:p w14:paraId="4F032AD6" w14:textId="77777777" w:rsidR="008F0DCE" w:rsidRPr="008F0DCE" w:rsidRDefault="008F0DCE" w:rsidP="008F0DCE">
            <w:proofErr w:type="gramStart"/>
            <w:r w:rsidRPr="008F0DCE">
              <w:t>Compute</w:t>
            </w:r>
            <w:proofErr w:type="gramEnd"/>
            <w:r w:rsidRPr="008F0DCE">
              <w:t xml:space="preserve"> vs. model/data trade-off</w:t>
            </w:r>
          </w:p>
        </w:tc>
        <w:tc>
          <w:tcPr>
            <w:tcW w:w="0" w:type="auto"/>
            <w:vAlign w:val="center"/>
            <w:hideMark/>
          </w:tcPr>
          <w:p w14:paraId="478F21D1" w14:textId="77777777" w:rsidR="008F0DCE" w:rsidRPr="008F0DCE" w:rsidRDefault="008F0DCE" w:rsidP="008F0DCE">
            <w:r w:rsidRPr="008F0DCE">
              <w:t xml:space="preserve">Found </w:t>
            </w:r>
            <w:r w:rsidRPr="008F0DCE">
              <w:rPr>
                <w:b/>
                <w:bCs/>
              </w:rPr>
              <w:t>Chinchilla law</w:t>
            </w:r>
            <w:r w:rsidRPr="008F0DCE">
              <w:t>: double tokens per doubling model size</w:t>
            </w:r>
            <w:hyperlink r:id="rId55" w:anchor=":~:text=parameters%20on%205%20to%20500,be%20scaled%20equally%3A%20for%20every" w:tgtFrame="_blank" w:history="1">
              <w:r w:rsidRPr="008F0DCE">
                <w:rPr>
                  <w:rStyle w:val="Hyperlink"/>
                </w:rPr>
                <w:t>proceedings.neurips.cc</w:t>
              </w:r>
            </w:hyperlink>
            <w:r w:rsidRPr="008F0DCE">
              <w:t xml:space="preserve">. Verified by </w:t>
            </w:r>
            <w:r w:rsidRPr="008F0DCE">
              <w:rPr>
                <w:i/>
                <w:iCs/>
              </w:rPr>
              <w:t>Chinchilla</w:t>
            </w:r>
            <w:r w:rsidRPr="008F0DCE">
              <w:t xml:space="preserve"> (70B+1.4T tokens) outperforming larger peers</w:t>
            </w:r>
            <w:hyperlink r:id="rId56" w:anchor=":~:text=that%20uses%20the%20same%20compute,art%20average%20accuracy%20of" w:tgtFrame="_blank" w:history="1">
              <w:r w:rsidRPr="008F0DCE">
                <w:rPr>
                  <w:rStyle w:val="Hyperlink"/>
                </w:rPr>
                <w:t>proceedings.neurips.cc</w:t>
              </w:r>
            </w:hyperlink>
            <w:r w:rsidRPr="008F0DCE">
              <w:t>.</w:t>
            </w:r>
          </w:p>
        </w:tc>
        <w:tc>
          <w:tcPr>
            <w:tcW w:w="0" w:type="auto"/>
            <w:vAlign w:val="center"/>
            <w:hideMark/>
          </w:tcPr>
          <w:p w14:paraId="5911331B" w14:textId="77777777" w:rsidR="008F0DCE" w:rsidRPr="008F0DCE" w:rsidRDefault="008F0DCE" w:rsidP="008F0DCE">
            <w:r w:rsidRPr="008F0DCE">
              <w:t>Allocate ~11× more tokens per parameter than GPT-3. Prefer training smaller model with more data to maximize compute efficiency</w:t>
            </w:r>
            <w:hyperlink r:id="rId57" w:anchor=":~:text=parameters%20on%205%20to%20500,be%20scaled%20equally%3A%20for%20every" w:tgtFrame="_blank" w:history="1">
              <w:r w:rsidRPr="008F0DCE">
                <w:rPr>
                  <w:rStyle w:val="Hyperlink"/>
                </w:rPr>
                <w:t>proceedings.neurips.cc</w:t>
              </w:r>
            </w:hyperlink>
            <w:r w:rsidRPr="008F0DCE">
              <w:t>.</w:t>
            </w:r>
          </w:p>
        </w:tc>
      </w:tr>
      <w:tr w:rsidR="008F0DCE" w:rsidRPr="008F0DCE" w14:paraId="06A2D8B5" w14:textId="77777777">
        <w:trPr>
          <w:tblCellSpacing w:w="15" w:type="dxa"/>
        </w:trPr>
        <w:tc>
          <w:tcPr>
            <w:tcW w:w="0" w:type="auto"/>
            <w:vAlign w:val="center"/>
            <w:hideMark/>
          </w:tcPr>
          <w:p w14:paraId="1F9757AE" w14:textId="77777777" w:rsidR="008F0DCE" w:rsidRPr="008F0DCE" w:rsidRDefault="008F0DCE" w:rsidP="008F0DCE">
            <w:proofErr w:type="spellStart"/>
            <w:r w:rsidRPr="008F0DCE">
              <w:t>Muennighoff</w:t>
            </w:r>
            <w:proofErr w:type="spellEnd"/>
            <w:r w:rsidRPr="008F0DCE">
              <w:t xml:space="preserve"> et al., </w:t>
            </w:r>
            <w:r w:rsidRPr="008F0DCE">
              <w:rPr>
                <w:i/>
                <w:iCs/>
              </w:rPr>
              <w:t>Data-Constrained LMs</w:t>
            </w:r>
            <w:r w:rsidRPr="008F0DCE">
              <w:t xml:space="preserve"> (2023)</w:t>
            </w:r>
            <w:hyperlink r:id="rId58" w:anchor=":~:text=experiments%20varying%20the%20extent%20of,code%20data%20or%20removing%20commonly" w:tgtFrame="_blank" w:history="1">
              <w:r w:rsidRPr="008F0DCE">
                <w:rPr>
                  <w:rStyle w:val="Hyperlink"/>
                </w:rPr>
                <w:t>arxiv.org</w:t>
              </w:r>
            </w:hyperlink>
          </w:p>
        </w:tc>
        <w:tc>
          <w:tcPr>
            <w:tcW w:w="0" w:type="auto"/>
            <w:vAlign w:val="center"/>
            <w:hideMark/>
          </w:tcPr>
          <w:p w14:paraId="0C0B636A" w14:textId="77777777" w:rsidR="008F0DCE" w:rsidRPr="008F0DCE" w:rsidRDefault="008F0DCE" w:rsidP="008F0DCE">
            <w:r w:rsidRPr="008F0DCE">
              <w:t>Data scarcity (repetition)</w:t>
            </w:r>
          </w:p>
        </w:tc>
        <w:tc>
          <w:tcPr>
            <w:tcW w:w="0" w:type="auto"/>
            <w:vAlign w:val="center"/>
            <w:hideMark/>
          </w:tcPr>
          <w:p w14:paraId="2BF18BA3" w14:textId="77777777" w:rsidR="008F0DCE" w:rsidRPr="008F0DCE" w:rsidRDefault="008F0DCE" w:rsidP="008F0DCE">
            <w:r w:rsidRPr="008F0DCE">
              <w:t>In data-limited regimes, reusing data ~4× (epochs) is nearly as good as unique data</w:t>
            </w:r>
            <w:hyperlink r:id="rId59" w:anchor=":~:text=experiments%20varying%20the%20extent%20of,code%20data%20or%20removing%20commonly" w:tgtFrame="_blank" w:history="1">
              <w:r w:rsidRPr="008F0DCE">
                <w:rPr>
                  <w:rStyle w:val="Hyperlink"/>
                </w:rPr>
                <w:t>arxiv.org</w:t>
              </w:r>
            </w:hyperlink>
            <w:r w:rsidRPr="008F0DCE">
              <w:t>. Beyond that, returns vanish. Propose adjusted scaling for repeated tokens</w:t>
            </w:r>
            <w:hyperlink r:id="rId60" w:anchor=":~:text=experiments%20varying%20the%20extent%20of,code%20data%20or%20removing%20commonly" w:tgtFrame="_blank" w:history="1">
              <w:r w:rsidRPr="008F0DCE">
                <w:rPr>
                  <w:rStyle w:val="Hyperlink"/>
                </w:rPr>
                <w:t>arxiv.org</w:t>
              </w:r>
            </w:hyperlink>
            <w:r w:rsidRPr="008F0DCE">
              <w:t>.</w:t>
            </w:r>
          </w:p>
        </w:tc>
        <w:tc>
          <w:tcPr>
            <w:tcW w:w="0" w:type="auto"/>
            <w:vAlign w:val="center"/>
            <w:hideMark/>
          </w:tcPr>
          <w:p w14:paraId="6C86B38B" w14:textId="77777777" w:rsidR="008F0DCE" w:rsidRPr="008F0DCE" w:rsidRDefault="008F0DCE" w:rsidP="008F0DCE">
            <w:r w:rsidRPr="008F0DCE">
              <w:t>If fresh data is scarce, training with multiple epochs is fine up to a point. But don’t rely solely on more compute once data is fully exploited</w:t>
            </w:r>
            <w:hyperlink r:id="rId61" w:anchor=":~:text=experiments%20varying%20the%20extent%20of,code%20data%20or%20removing%20commonly" w:tgtFrame="_blank" w:history="1">
              <w:r w:rsidRPr="008F0DCE">
                <w:rPr>
                  <w:rStyle w:val="Hyperlink"/>
                </w:rPr>
                <w:t>arxiv.org</w:t>
              </w:r>
            </w:hyperlink>
            <w:r w:rsidRPr="008F0DCE">
              <w:t>.</w:t>
            </w:r>
          </w:p>
        </w:tc>
      </w:tr>
      <w:tr w:rsidR="008F0DCE" w:rsidRPr="008F0DCE" w14:paraId="18CC10B4" w14:textId="77777777">
        <w:trPr>
          <w:tblCellSpacing w:w="15" w:type="dxa"/>
        </w:trPr>
        <w:tc>
          <w:tcPr>
            <w:tcW w:w="0" w:type="auto"/>
            <w:vAlign w:val="center"/>
            <w:hideMark/>
          </w:tcPr>
          <w:p w14:paraId="306038F3" w14:textId="77777777" w:rsidR="008F0DCE" w:rsidRPr="008F0DCE" w:rsidRDefault="008F0DCE" w:rsidP="008F0DCE">
            <w:r w:rsidRPr="008F0DCE">
              <w:t xml:space="preserve">Wang et al., </w:t>
            </w:r>
            <w:r w:rsidRPr="008F0DCE">
              <w:rPr>
                <w:i/>
                <w:iCs/>
              </w:rPr>
              <w:t xml:space="preserve">Dense vs </w:t>
            </w:r>
            <w:proofErr w:type="spellStart"/>
            <w:r w:rsidRPr="008F0DCE">
              <w:rPr>
                <w:i/>
                <w:iCs/>
              </w:rPr>
              <w:t>MoE</w:t>
            </w:r>
            <w:proofErr w:type="spellEnd"/>
            <w:r w:rsidRPr="008F0DCE">
              <w:rPr>
                <w:i/>
                <w:iCs/>
              </w:rPr>
              <w:t xml:space="preserve"> Models</w:t>
            </w:r>
            <w:r w:rsidRPr="008F0DCE">
              <w:t xml:space="preserve"> (2024)</w:t>
            </w:r>
            <w:hyperlink r:id="rId62" w:anchor=":~:text=strategies%20scaling%2C%20our%20findings%20reveal,capabilities%20of%20MoE%20Models%2C%20providing" w:tgtFrame="_blank" w:history="1">
              <w:r w:rsidRPr="008F0DCE">
                <w:rPr>
                  <w:rStyle w:val="Hyperlink"/>
                </w:rPr>
                <w:t>aclanthology.org</w:t>
              </w:r>
            </w:hyperlink>
          </w:p>
        </w:tc>
        <w:tc>
          <w:tcPr>
            <w:tcW w:w="0" w:type="auto"/>
            <w:vAlign w:val="center"/>
            <w:hideMark/>
          </w:tcPr>
          <w:p w14:paraId="767587A8" w14:textId="77777777" w:rsidR="008F0DCE" w:rsidRPr="008F0DCE" w:rsidRDefault="008F0DCE" w:rsidP="008F0DCE">
            <w:r w:rsidRPr="008F0DCE">
              <w:t>Architecture (Dense/</w:t>
            </w:r>
            <w:proofErr w:type="spellStart"/>
            <w:r w:rsidRPr="008F0DCE">
              <w:t>MoE</w:t>
            </w:r>
            <w:proofErr w:type="spellEnd"/>
            <w:r w:rsidRPr="008F0DCE">
              <w:t>)</w:t>
            </w:r>
          </w:p>
        </w:tc>
        <w:tc>
          <w:tcPr>
            <w:tcW w:w="0" w:type="auto"/>
            <w:vAlign w:val="center"/>
            <w:hideMark/>
          </w:tcPr>
          <w:p w14:paraId="15E23FE1" w14:textId="77777777" w:rsidR="008F0DCE" w:rsidRPr="008F0DCE" w:rsidRDefault="008F0DCE" w:rsidP="008F0DCE">
            <w:r w:rsidRPr="008F0DCE">
              <w:t xml:space="preserve">Power-law scaling applies to both dense and </w:t>
            </w:r>
            <w:proofErr w:type="spellStart"/>
            <w:r w:rsidRPr="008F0DCE">
              <w:t>MoE</w:t>
            </w:r>
            <w:proofErr w:type="spellEnd"/>
            <w:r w:rsidRPr="008F0DCE">
              <w:t xml:space="preserve"> LLMs</w:t>
            </w:r>
            <w:hyperlink r:id="rId63" w:anchor=":~:text=strategies%20scaling%2C%20our%20findings%20reveal,capabilities%20of%20MoE%20Models%2C%20providing" w:tgtFrame="_blank" w:history="1">
              <w:r w:rsidRPr="008F0DCE">
                <w:rPr>
                  <w:rStyle w:val="Hyperlink"/>
                </w:rPr>
                <w:t>aclanthology.org</w:t>
              </w:r>
            </w:hyperlink>
            <w:r w:rsidRPr="008F0DCE">
              <w:t xml:space="preserve">. </w:t>
            </w:r>
            <w:proofErr w:type="spellStart"/>
            <w:r w:rsidRPr="008F0DCE">
              <w:t>MoE</w:t>
            </w:r>
            <w:proofErr w:type="spellEnd"/>
            <w:r w:rsidRPr="008F0DCE">
              <w:t xml:space="preserve"> exhibit </w:t>
            </w:r>
            <w:r w:rsidRPr="008F0DCE">
              <w:rPr>
                <w:i/>
                <w:iCs/>
              </w:rPr>
              <w:t>better</w:t>
            </w:r>
            <w:r w:rsidRPr="008F0DCE">
              <w:t xml:space="preserve"> generalization: lower test loss for same </w:t>
            </w:r>
            <w:r w:rsidRPr="008F0DCE">
              <w:lastRenderedPageBreak/>
              <w:t>compute</w:t>
            </w:r>
            <w:hyperlink r:id="rId64" w:anchor=":~:text=strategies%20scaling%2C%20our%20findings%20reveal,capabilities%20of%20MoE%20Models%2C%20providing" w:tgtFrame="_blank" w:history="1">
              <w:r w:rsidRPr="008F0DCE">
                <w:rPr>
                  <w:rStyle w:val="Hyperlink"/>
                </w:rPr>
                <w:t>aclanthology.org</w:t>
              </w:r>
            </w:hyperlink>
            <w:r w:rsidRPr="008F0DCE">
              <w:t>.</w:t>
            </w:r>
          </w:p>
        </w:tc>
        <w:tc>
          <w:tcPr>
            <w:tcW w:w="0" w:type="auto"/>
            <w:vAlign w:val="center"/>
            <w:hideMark/>
          </w:tcPr>
          <w:p w14:paraId="23B95A5B" w14:textId="77777777" w:rsidR="008F0DCE" w:rsidRPr="008F0DCE" w:rsidRDefault="008F0DCE" w:rsidP="008F0DCE">
            <w:r w:rsidRPr="008F0DCE">
              <w:lastRenderedPageBreak/>
              <w:t xml:space="preserve">Consider </w:t>
            </w:r>
            <w:proofErr w:type="spellStart"/>
            <w:r w:rsidRPr="008F0DCE">
              <w:t>MoE</w:t>
            </w:r>
            <w:proofErr w:type="spellEnd"/>
            <w:r w:rsidRPr="008F0DCE">
              <w:t xml:space="preserve"> architectures for large-scale models: they scale similarly but are more compute-efficient, achieving better performance per FLOP</w:t>
            </w:r>
            <w:hyperlink r:id="rId65" w:anchor=":~:text=strategies%20scaling%2C%20our%20findings%20reveal,capabilities%20of%20MoE%20Models%2C%20providing" w:tgtFrame="_blank" w:history="1">
              <w:r w:rsidRPr="008F0DCE">
                <w:rPr>
                  <w:rStyle w:val="Hyperlink"/>
                </w:rPr>
                <w:t>aclanthology.org</w:t>
              </w:r>
            </w:hyperlink>
            <w:r w:rsidRPr="008F0DCE">
              <w:t>.</w:t>
            </w:r>
          </w:p>
        </w:tc>
      </w:tr>
      <w:tr w:rsidR="008F0DCE" w:rsidRPr="008F0DCE" w14:paraId="122FD483" w14:textId="77777777">
        <w:trPr>
          <w:tblCellSpacing w:w="15" w:type="dxa"/>
        </w:trPr>
        <w:tc>
          <w:tcPr>
            <w:tcW w:w="0" w:type="auto"/>
            <w:vAlign w:val="center"/>
            <w:hideMark/>
          </w:tcPr>
          <w:p w14:paraId="67A99358" w14:textId="77777777" w:rsidR="008F0DCE" w:rsidRPr="008F0DCE" w:rsidRDefault="008F0DCE" w:rsidP="008F0DCE">
            <w:r w:rsidRPr="008F0DCE">
              <w:t xml:space="preserve">Tian et al., </w:t>
            </w:r>
            <w:proofErr w:type="spellStart"/>
            <w:r w:rsidRPr="008F0DCE">
              <w:rPr>
                <w:i/>
                <w:iCs/>
              </w:rPr>
              <w:t>MoE</w:t>
            </w:r>
            <w:proofErr w:type="spellEnd"/>
            <w:r w:rsidRPr="008F0DCE">
              <w:rPr>
                <w:i/>
                <w:iCs/>
              </w:rPr>
              <w:t xml:space="preserve"> Efficiency Leverage</w:t>
            </w:r>
            <w:r w:rsidRPr="008F0DCE">
              <w:t xml:space="preserve"> (2025)</w:t>
            </w:r>
            <w:hyperlink r:id="rId66" w:anchor=":~:text=large,85B%20active" w:tgtFrame="_blank" w:history="1">
              <w:r w:rsidRPr="008F0DCE">
                <w:rPr>
                  <w:rStyle w:val="Hyperlink"/>
                </w:rPr>
                <w:t>arxiv.org</w:t>
              </w:r>
            </w:hyperlink>
            <w:hyperlink r:id="rId67" w:anchor=":~:text=configurations%20and%20EL,into%20a%20unified%20scaling%20law" w:tgtFrame="_blank" w:history="1">
              <w:r w:rsidRPr="008F0DCE">
                <w:rPr>
                  <w:rStyle w:val="Hyperlink"/>
                </w:rPr>
                <w:t>arxiv.org</w:t>
              </w:r>
            </w:hyperlink>
          </w:p>
        </w:tc>
        <w:tc>
          <w:tcPr>
            <w:tcW w:w="0" w:type="auto"/>
            <w:vAlign w:val="center"/>
            <w:hideMark/>
          </w:tcPr>
          <w:p w14:paraId="6F867B85" w14:textId="77777777" w:rsidR="008F0DCE" w:rsidRPr="008F0DCE" w:rsidRDefault="008F0DCE" w:rsidP="008F0DCE">
            <w:r w:rsidRPr="008F0DCE">
              <w:t xml:space="preserve">Efficient </w:t>
            </w:r>
            <w:proofErr w:type="spellStart"/>
            <w:r w:rsidRPr="008F0DCE">
              <w:t>MoE</w:t>
            </w:r>
            <w:proofErr w:type="spellEnd"/>
            <w:r w:rsidRPr="008F0DCE">
              <w:t xml:space="preserve"> scaling</w:t>
            </w:r>
          </w:p>
        </w:tc>
        <w:tc>
          <w:tcPr>
            <w:tcW w:w="0" w:type="auto"/>
            <w:vAlign w:val="center"/>
            <w:hideMark/>
          </w:tcPr>
          <w:p w14:paraId="153D9461" w14:textId="77777777" w:rsidR="008F0DCE" w:rsidRPr="008F0DCE" w:rsidRDefault="008F0DCE" w:rsidP="008F0DCE">
            <w:r w:rsidRPr="008F0DCE">
              <w:t xml:space="preserve">Defined </w:t>
            </w:r>
            <w:r w:rsidRPr="008F0DCE">
              <w:rPr>
                <w:b/>
                <w:bCs/>
              </w:rPr>
              <w:t>“Efficiency Leverage” (EL)</w:t>
            </w:r>
            <w:r w:rsidRPr="008F0DCE">
              <w:t xml:space="preserve"> for </w:t>
            </w:r>
            <w:proofErr w:type="spellStart"/>
            <w:r w:rsidRPr="008F0DCE">
              <w:t>MoE</w:t>
            </w:r>
            <w:proofErr w:type="spellEnd"/>
            <w:r w:rsidRPr="008F0DCE">
              <w:t xml:space="preserve">. EL </w:t>
            </w:r>
            <w:r w:rsidRPr="008F0DCE">
              <w:rPr>
                <w:rFonts w:ascii="Cambria Math" w:hAnsi="Cambria Math" w:cs="Cambria Math"/>
              </w:rPr>
              <w:t>∝</w:t>
            </w:r>
            <w:r w:rsidRPr="008F0DCE">
              <w:t xml:space="preserve"> (expert activation, compute) power-law</w:t>
            </w:r>
            <w:hyperlink r:id="rId68" w:anchor=":~:text=configurations%20and%20EL,into%20a%20unified%20scaling%20law" w:tgtFrame="_blank" w:history="1">
              <w:r w:rsidRPr="008F0DCE">
                <w:rPr>
                  <w:rStyle w:val="Hyperlink"/>
                </w:rPr>
                <w:t>arxiv.org</w:t>
              </w:r>
            </w:hyperlink>
            <w:r w:rsidRPr="008F0DCE">
              <w:t>. Created Ling-mini-beta: matches 6.1B dense LLM with 7× less compute</w:t>
            </w:r>
            <w:hyperlink r:id="rId69" w:anchor=":~:text=large,85B%20active" w:tgtFrame="_blank" w:history="1">
              <w:r w:rsidRPr="008F0DCE">
                <w:rPr>
                  <w:rStyle w:val="Hyperlink"/>
                </w:rPr>
                <w:t>arxiv.org</w:t>
              </w:r>
            </w:hyperlink>
            <w:r w:rsidRPr="008F0DCE">
              <w:t>.</w:t>
            </w:r>
          </w:p>
        </w:tc>
        <w:tc>
          <w:tcPr>
            <w:tcW w:w="0" w:type="auto"/>
            <w:vAlign w:val="center"/>
            <w:hideMark/>
          </w:tcPr>
          <w:p w14:paraId="767218D7" w14:textId="77777777" w:rsidR="008F0DCE" w:rsidRPr="008F0DCE" w:rsidRDefault="008F0DCE" w:rsidP="008F0DCE">
            <w:r w:rsidRPr="008F0DCE">
              <w:t xml:space="preserve">Tune expert ratio and sparse configuration using scaling laws. A well-configured </w:t>
            </w:r>
            <w:proofErr w:type="spellStart"/>
            <w:r w:rsidRPr="008F0DCE">
              <w:t>MoE</w:t>
            </w:r>
            <w:proofErr w:type="spellEnd"/>
            <w:r w:rsidRPr="008F0DCE">
              <w:t xml:space="preserve"> can drastically reduce compute without loss of accuracy</w:t>
            </w:r>
            <w:hyperlink r:id="rId70" w:anchor=":~:text=large,85B%20active" w:tgtFrame="_blank" w:history="1">
              <w:r w:rsidRPr="008F0DCE">
                <w:rPr>
                  <w:rStyle w:val="Hyperlink"/>
                </w:rPr>
                <w:t>arxiv.org</w:t>
              </w:r>
            </w:hyperlink>
            <w:r w:rsidRPr="008F0DCE">
              <w:t>.</w:t>
            </w:r>
          </w:p>
        </w:tc>
      </w:tr>
      <w:tr w:rsidR="008F0DCE" w:rsidRPr="008F0DCE" w14:paraId="60B67BDA" w14:textId="77777777">
        <w:trPr>
          <w:tblCellSpacing w:w="15" w:type="dxa"/>
        </w:trPr>
        <w:tc>
          <w:tcPr>
            <w:tcW w:w="0" w:type="auto"/>
            <w:vAlign w:val="center"/>
            <w:hideMark/>
          </w:tcPr>
          <w:p w14:paraId="4FF8685A" w14:textId="77777777" w:rsidR="008F0DCE" w:rsidRPr="008F0DCE" w:rsidRDefault="008F0DCE" w:rsidP="008F0DCE">
            <w:r w:rsidRPr="008F0DCE">
              <w:t xml:space="preserve">Chen et al., </w:t>
            </w:r>
            <w:r w:rsidRPr="008F0DCE">
              <w:rPr>
                <w:i/>
                <w:iCs/>
              </w:rPr>
              <w:t>Downstream Scaling (FLP)</w:t>
            </w:r>
            <w:r w:rsidRPr="008F0DCE">
              <w:t xml:space="preserve"> (2024)</w:t>
            </w:r>
            <w:hyperlink r:id="rId71" w:anchor=":~:text=computation,M%2C%20a%20fundamental%20approach%20for" w:tgtFrame="_blank" w:history="1">
              <w:r w:rsidRPr="008F0DCE">
                <w:rPr>
                  <w:rStyle w:val="Hyperlink"/>
                </w:rPr>
                <w:t>arxiv.org</w:t>
              </w:r>
            </w:hyperlink>
          </w:p>
        </w:tc>
        <w:tc>
          <w:tcPr>
            <w:tcW w:w="0" w:type="auto"/>
            <w:vAlign w:val="center"/>
            <w:hideMark/>
          </w:tcPr>
          <w:p w14:paraId="07C81878" w14:textId="77777777" w:rsidR="008F0DCE" w:rsidRPr="008F0DCE" w:rsidRDefault="008F0DCE" w:rsidP="008F0DCE">
            <w:r w:rsidRPr="008F0DCE">
              <w:t>Downstream performance (</w:t>
            </w:r>
            <w:proofErr w:type="spellStart"/>
            <w:r w:rsidRPr="008F0DCE">
              <w:t>extrap</w:t>
            </w:r>
            <w:proofErr w:type="spellEnd"/>
            <w:r w:rsidRPr="008F0DCE">
              <w:t>.)</w:t>
            </w:r>
          </w:p>
        </w:tc>
        <w:tc>
          <w:tcPr>
            <w:tcW w:w="0" w:type="auto"/>
            <w:vAlign w:val="center"/>
            <w:hideMark/>
          </w:tcPr>
          <w:p w14:paraId="225F69EB" w14:textId="77777777" w:rsidR="008F0DCE" w:rsidRPr="008F0DCE" w:rsidRDefault="008F0DCE" w:rsidP="008F0DCE">
            <w:r w:rsidRPr="008F0DCE">
              <w:t>Two-stage FLP: predict LLM accuracy via small-model losses. Accurately forecasts 7B/13B performance (error &lt;10%) from models ≤3B</w:t>
            </w:r>
            <w:hyperlink r:id="rId72" w:anchor=":~:text=computation,M%2C%20a%20fundamental%20approach%20for" w:tgtFrame="_blank" w:history="1">
              <w:r w:rsidRPr="008F0DCE">
                <w:rPr>
                  <w:rStyle w:val="Hyperlink"/>
                </w:rPr>
                <w:t>arxiv.org</w:t>
              </w:r>
            </w:hyperlink>
            <w:r w:rsidRPr="008F0DCE">
              <w:t>. Outperforms naive FLOPs-scaling.</w:t>
            </w:r>
          </w:p>
        </w:tc>
        <w:tc>
          <w:tcPr>
            <w:tcW w:w="0" w:type="auto"/>
            <w:vAlign w:val="center"/>
            <w:hideMark/>
          </w:tcPr>
          <w:p w14:paraId="416F2A4C" w14:textId="77777777" w:rsidR="008F0DCE" w:rsidRPr="008F0DCE" w:rsidRDefault="008F0DCE" w:rsidP="008F0DCE">
            <w:r w:rsidRPr="008F0DCE">
              <w:t>Use small-scale training runs to fit scaling curves for loss and map to task metrics. Two-stage fitting (</w:t>
            </w:r>
            <w:proofErr w:type="spellStart"/>
            <w:r w:rsidRPr="008F0DCE">
              <w:t>FLOPs→loss→accuracy</w:t>
            </w:r>
            <w:proofErr w:type="spellEnd"/>
            <w:r w:rsidRPr="008F0DCE">
              <w:t>) yields reliable predictions</w:t>
            </w:r>
            <w:hyperlink r:id="rId73" w:anchor=":~:text=computation,M%2C%20a%20fundamental%20approach%20for" w:tgtFrame="_blank" w:history="1">
              <w:r w:rsidRPr="008F0DCE">
                <w:rPr>
                  <w:rStyle w:val="Hyperlink"/>
                </w:rPr>
                <w:t>arxiv.org</w:t>
              </w:r>
            </w:hyperlink>
            <w:r w:rsidRPr="008F0DCE">
              <w:t>.</w:t>
            </w:r>
          </w:p>
        </w:tc>
      </w:tr>
      <w:tr w:rsidR="008F0DCE" w:rsidRPr="008F0DCE" w14:paraId="2BE5DAF6" w14:textId="77777777">
        <w:trPr>
          <w:tblCellSpacing w:w="15" w:type="dxa"/>
        </w:trPr>
        <w:tc>
          <w:tcPr>
            <w:tcW w:w="0" w:type="auto"/>
            <w:vAlign w:val="center"/>
            <w:hideMark/>
          </w:tcPr>
          <w:p w14:paraId="53BA36A8" w14:textId="77777777" w:rsidR="008F0DCE" w:rsidRPr="008F0DCE" w:rsidRDefault="008F0DCE" w:rsidP="008F0DCE">
            <w:r w:rsidRPr="008F0DCE">
              <w:t xml:space="preserve">Lourie et al., </w:t>
            </w:r>
            <w:r w:rsidRPr="008F0DCE">
              <w:rPr>
                <w:i/>
                <w:iCs/>
              </w:rPr>
              <w:t>LLMs on Downstream Tasks</w:t>
            </w:r>
            <w:r w:rsidRPr="008F0DCE">
              <w:t xml:space="preserve"> (2024)</w:t>
            </w:r>
            <w:hyperlink r:id="rId74" w:anchor=":~:text=1" w:tgtFrame="_blank" w:history="1">
              <w:r w:rsidRPr="008F0DCE">
                <w:rPr>
                  <w:rStyle w:val="Hyperlink"/>
                </w:rPr>
                <w:t>arxiv.org</w:t>
              </w:r>
            </w:hyperlink>
            <w:hyperlink r:id="rId75" w:anchor=":~:text=Examining%20a%20previous%20study%20,%C2%A7%206" w:tgtFrame="_blank" w:history="1">
              <w:r w:rsidRPr="008F0DCE">
                <w:rPr>
                  <w:rStyle w:val="Hyperlink"/>
                </w:rPr>
                <w:t>arxiv.org</w:t>
              </w:r>
            </w:hyperlink>
          </w:p>
        </w:tc>
        <w:tc>
          <w:tcPr>
            <w:tcW w:w="0" w:type="auto"/>
            <w:vAlign w:val="center"/>
            <w:hideMark/>
          </w:tcPr>
          <w:p w14:paraId="29CFAA6B" w14:textId="77777777" w:rsidR="008F0DCE" w:rsidRPr="008F0DCE" w:rsidRDefault="008F0DCE" w:rsidP="008F0DCE">
            <w:r w:rsidRPr="008F0DCE">
              <w:t>Downstream performance (reliability)</w:t>
            </w:r>
          </w:p>
        </w:tc>
        <w:tc>
          <w:tcPr>
            <w:tcW w:w="0" w:type="auto"/>
            <w:vAlign w:val="center"/>
            <w:hideMark/>
          </w:tcPr>
          <w:p w14:paraId="1EC9871E" w14:textId="77777777" w:rsidR="008F0DCE" w:rsidRPr="008F0DCE" w:rsidRDefault="008F0DCE" w:rsidP="008F0DCE">
            <w:r w:rsidRPr="008F0DCE">
              <w:t xml:space="preserve">Meta-analysis: </w:t>
            </w:r>
            <w:r w:rsidRPr="008F0DCE">
              <w:rPr>
                <w:i/>
                <w:iCs/>
              </w:rPr>
              <w:t>only ~39%</w:t>
            </w:r>
            <w:r w:rsidRPr="008F0DCE">
              <w:t xml:space="preserve"> of tasks follow smooth scaling; many tasks show emergence, inverse or noisy trends</w:t>
            </w:r>
            <w:hyperlink r:id="rId76" w:anchor=":~:text=Examining%20a%20previous%20study%20,%C2%A7%206" w:tgtFrame="_blank" w:history="1">
              <w:r w:rsidRPr="008F0DCE">
                <w:rPr>
                  <w:rStyle w:val="Hyperlink"/>
                </w:rPr>
                <w:t>arxiv.org</w:t>
              </w:r>
            </w:hyperlink>
            <w:r w:rsidRPr="008F0DCE">
              <w:t xml:space="preserve">. Changing data or </w:t>
            </w:r>
            <w:r w:rsidRPr="008F0DCE">
              <w:lastRenderedPageBreak/>
              <w:t>setup can flip scaling directions</w:t>
            </w:r>
            <w:hyperlink r:id="rId77" w:anchor=":~:text=1" w:tgtFrame="_blank" w:history="1">
              <w:r w:rsidRPr="008F0DCE">
                <w:rPr>
                  <w:rStyle w:val="Hyperlink"/>
                </w:rPr>
                <w:t>arxiv.org</w:t>
              </w:r>
            </w:hyperlink>
            <w:r w:rsidRPr="008F0DCE">
              <w:t>.</w:t>
            </w:r>
          </w:p>
        </w:tc>
        <w:tc>
          <w:tcPr>
            <w:tcW w:w="0" w:type="auto"/>
            <w:vAlign w:val="center"/>
            <w:hideMark/>
          </w:tcPr>
          <w:p w14:paraId="34513EE0" w14:textId="77777777" w:rsidR="008F0DCE" w:rsidRPr="008F0DCE" w:rsidRDefault="008F0DCE" w:rsidP="008F0DCE">
            <w:r w:rsidRPr="008F0DCE">
              <w:lastRenderedPageBreak/>
              <w:t xml:space="preserve">Be skeptical of direct scaling extrapolation for specific tasks. Always check predictions against held-out data, as scaling behavior can vary </w:t>
            </w:r>
            <w:r w:rsidRPr="008F0DCE">
              <w:lastRenderedPageBreak/>
              <w:t>dramatically</w:t>
            </w:r>
            <w:hyperlink r:id="rId78" w:anchor=":~:text=1" w:tgtFrame="_blank" w:history="1">
              <w:r w:rsidRPr="008F0DCE">
                <w:rPr>
                  <w:rStyle w:val="Hyperlink"/>
                </w:rPr>
                <w:t>arxiv.org</w:t>
              </w:r>
            </w:hyperlink>
            <w:hyperlink r:id="rId79" w:anchor=":~:text=Examining%20a%20previous%20study%20,%C2%A7%206" w:tgtFrame="_blank" w:history="1">
              <w:r w:rsidRPr="008F0DCE">
                <w:rPr>
                  <w:rStyle w:val="Hyperlink"/>
                </w:rPr>
                <w:t>arxiv.org</w:t>
              </w:r>
            </w:hyperlink>
            <w:r w:rsidRPr="008F0DCE">
              <w:t>.</w:t>
            </w:r>
          </w:p>
        </w:tc>
      </w:tr>
      <w:tr w:rsidR="008F0DCE" w:rsidRPr="008F0DCE" w14:paraId="4A1F09B6" w14:textId="77777777">
        <w:trPr>
          <w:tblCellSpacing w:w="15" w:type="dxa"/>
        </w:trPr>
        <w:tc>
          <w:tcPr>
            <w:tcW w:w="0" w:type="auto"/>
            <w:vAlign w:val="center"/>
            <w:hideMark/>
          </w:tcPr>
          <w:p w14:paraId="2C0DE310" w14:textId="77777777" w:rsidR="008F0DCE" w:rsidRPr="008F0DCE" w:rsidRDefault="008F0DCE" w:rsidP="008F0DCE">
            <w:r w:rsidRPr="008F0DCE">
              <w:lastRenderedPageBreak/>
              <w:t xml:space="preserve">Chen et al., </w:t>
            </w:r>
            <w:r w:rsidRPr="008F0DCE">
              <w:rPr>
                <w:i/>
                <w:iCs/>
              </w:rPr>
              <w:t>Sub-Optimal Scaling</w:t>
            </w:r>
            <w:r w:rsidRPr="008F0DCE">
              <w:t xml:space="preserve"> (2025)</w:t>
            </w:r>
            <w:hyperlink r:id="rId80" w:anchor=":~:text=1.%20Sub,data%2C%20align%20more%20closely%20with" w:tgtFrame="_blank" w:history="1">
              <w:r w:rsidRPr="008F0DCE">
                <w:rPr>
                  <w:rStyle w:val="Hyperlink"/>
                </w:rPr>
                <w:t>openreview.net</w:t>
              </w:r>
            </w:hyperlink>
            <w:hyperlink r:id="rId81" w:anchor=":~:text=2,Optimal%20Scaling%20Law%20that" w:tgtFrame="_blank" w:history="1">
              <w:r w:rsidRPr="008F0DCE">
                <w:rPr>
                  <w:rStyle w:val="Hyperlink"/>
                </w:rPr>
                <w:t>openreview.net</w:t>
              </w:r>
            </w:hyperlink>
          </w:p>
        </w:tc>
        <w:tc>
          <w:tcPr>
            <w:tcW w:w="0" w:type="auto"/>
            <w:vAlign w:val="center"/>
            <w:hideMark/>
          </w:tcPr>
          <w:p w14:paraId="2BCCB288" w14:textId="77777777" w:rsidR="008F0DCE" w:rsidRPr="008F0DCE" w:rsidRDefault="008F0DCE" w:rsidP="008F0DCE">
            <w:r w:rsidRPr="008F0DCE">
              <w:t>Performance (data quality)</w:t>
            </w:r>
          </w:p>
        </w:tc>
        <w:tc>
          <w:tcPr>
            <w:tcW w:w="0" w:type="auto"/>
            <w:vAlign w:val="center"/>
            <w:hideMark/>
          </w:tcPr>
          <w:p w14:paraId="66E9DD73" w14:textId="77777777" w:rsidR="008F0DCE" w:rsidRPr="008F0DCE" w:rsidRDefault="008F0DCE" w:rsidP="008F0DCE">
            <w:r w:rsidRPr="008F0DCE">
              <w:t xml:space="preserve">Identified </w:t>
            </w:r>
            <w:r w:rsidRPr="008F0DCE">
              <w:rPr>
                <w:b/>
                <w:bCs/>
              </w:rPr>
              <w:t>“sub-scaling”</w:t>
            </w:r>
            <w:r w:rsidRPr="008F0DCE">
              <w:t>: on very large scales, gains decelerate more than basic laws predict</w:t>
            </w:r>
            <w:hyperlink r:id="rId82" w:anchor=":~:text=1.%20Sub,data%2C%20align%20more%20closely%20with" w:tgtFrame="_blank" w:history="1">
              <w:r w:rsidRPr="008F0DCE">
                <w:rPr>
                  <w:rStyle w:val="Hyperlink"/>
                </w:rPr>
                <w:t>openreview.net</w:t>
              </w:r>
            </w:hyperlink>
            <w:r w:rsidRPr="008F0DCE">
              <w:t>. High data redundancy causes diminishing returns. Propose a data-weighted scaling law (generalizing Chinchilla)</w:t>
            </w:r>
            <w:hyperlink r:id="rId83" w:anchor=":~:text=2,Optimal%20Scaling%20Law%20that" w:tgtFrame="_blank" w:history="1">
              <w:r w:rsidRPr="008F0DCE">
                <w:rPr>
                  <w:rStyle w:val="Hyperlink"/>
                </w:rPr>
                <w:t>openreview.net</w:t>
              </w:r>
            </w:hyperlink>
            <w:r w:rsidRPr="008F0DCE">
              <w:t>.</w:t>
            </w:r>
          </w:p>
        </w:tc>
        <w:tc>
          <w:tcPr>
            <w:tcW w:w="0" w:type="auto"/>
            <w:vAlign w:val="center"/>
            <w:hideMark/>
          </w:tcPr>
          <w:p w14:paraId="34E18102" w14:textId="77777777" w:rsidR="008F0DCE" w:rsidRPr="008F0DCE" w:rsidRDefault="008F0DCE" w:rsidP="008F0DCE">
            <w:r w:rsidRPr="008F0DCE">
              <w:t xml:space="preserve">Ensure training data is diverse/clean. Adjust your scaling model to penalize redundant data – simple parameter scaling alone may overestimate returns. Focus on </w:t>
            </w:r>
            <w:r w:rsidRPr="008F0DCE">
              <w:rPr>
                <w:i/>
                <w:iCs/>
              </w:rPr>
              <w:t>data diversity</w:t>
            </w:r>
            <w:r w:rsidRPr="008F0DCE">
              <w:t xml:space="preserve"> as much as scale</w:t>
            </w:r>
            <w:hyperlink r:id="rId84" w:anchor=":~:text=1.%20Sub,data%2C%20align%20more%20closely%20with" w:tgtFrame="_blank" w:history="1">
              <w:r w:rsidRPr="008F0DCE">
                <w:rPr>
                  <w:rStyle w:val="Hyperlink"/>
                </w:rPr>
                <w:t>openreview.net</w:t>
              </w:r>
            </w:hyperlink>
            <w:hyperlink r:id="rId85" w:anchor=":~:text=2,Optimal%20Scaling%20Law%20that" w:tgtFrame="_blank" w:history="1">
              <w:r w:rsidRPr="008F0DCE">
                <w:rPr>
                  <w:rStyle w:val="Hyperlink"/>
                </w:rPr>
                <w:t>openreview.net</w:t>
              </w:r>
            </w:hyperlink>
            <w:r w:rsidRPr="008F0DCE">
              <w:t>.</w:t>
            </w:r>
          </w:p>
        </w:tc>
      </w:tr>
      <w:tr w:rsidR="008F0DCE" w:rsidRPr="008F0DCE" w14:paraId="31002C93" w14:textId="77777777">
        <w:trPr>
          <w:tblCellSpacing w:w="15" w:type="dxa"/>
        </w:trPr>
        <w:tc>
          <w:tcPr>
            <w:tcW w:w="0" w:type="auto"/>
            <w:vAlign w:val="center"/>
            <w:hideMark/>
          </w:tcPr>
          <w:p w14:paraId="23C458BF" w14:textId="77777777" w:rsidR="008F0DCE" w:rsidRPr="008F0DCE" w:rsidRDefault="008F0DCE" w:rsidP="008F0DCE">
            <w:proofErr w:type="spellStart"/>
            <w:r w:rsidRPr="008F0DCE">
              <w:t>Mayilvahan</w:t>
            </w:r>
            <w:proofErr w:type="spellEnd"/>
            <w:r w:rsidRPr="008F0DCE">
              <w:t xml:space="preserve"> et al., </w:t>
            </w:r>
            <w:r w:rsidRPr="008F0DCE">
              <w:rPr>
                <w:i/>
                <w:iCs/>
              </w:rPr>
              <w:t>Loss-to-Loss Scaling</w:t>
            </w:r>
            <w:r w:rsidRPr="008F0DCE">
              <w:t xml:space="preserve"> (2025)</w:t>
            </w:r>
            <w:hyperlink r:id="rId86" w:anchor=":~:text=Scaling%20laws%20guide%20the%20development,based%20models%20like%20Llama" w:tgtFrame="_blank" w:history="1">
              <w:r w:rsidRPr="008F0DCE">
                <w:rPr>
                  <w:rStyle w:val="Hyperlink"/>
                </w:rPr>
                <w:t>icml.cc</w:t>
              </w:r>
            </w:hyperlink>
            <w:hyperlink r:id="rId87" w:anchor=":~:text=and%20state,freely%20optimized%20for%20training%20efficiency" w:tgtFrame="_blank" w:history="1">
              <w:r w:rsidRPr="008F0DCE">
                <w:rPr>
                  <w:rStyle w:val="Hyperlink"/>
                </w:rPr>
                <w:t>icml.cc</w:t>
              </w:r>
            </w:hyperlink>
          </w:p>
        </w:tc>
        <w:tc>
          <w:tcPr>
            <w:tcW w:w="0" w:type="auto"/>
            <w:vAlign w:val="center"/>
            <w:hideMark/>
          </w:tcPr>
          <w:p w14:paraId="3E8D51C2" w14:textId="77777777" w:rsidR="008F0DCE" w:rsidRPr="008F0DCE" w:rsidRDefault="008F0DCE" w:rsidP="008F0DCE">
            <w:r w:rsidRPr="008F0DCE">
              <w:t>Downstream scaling (data vs arch)</w:t>
            </w:r>
          </w:p>
        </w:tc>
        <w:tc>
          <w:tcPr>
            <w:tcW w:w="0" w:type="auto"/>
            <w:vAlign w:val="center"/>
            <w:hideMark/>
          </w:tcPr>
          <w:p w14:paraId="4E86460F" w14:textId="77777777" w:rsidR="008F0DCE" w:rsidRPr="008F0DCE" w:rsidRDefault="008F0DCE" w:rsidP="008F0DCE">
            <w:r w:rsidRPr="008F0DCE">
              <w:t xml:space="preserve">Find that </w:t>
            </w:r>
            <w:r w:rsidRPr="008F0DCE">
              <w:rPr>
                <w:i/>
                <w:iCs/>
              </w:rPr>
              <w:t>pretraining data dominates</w:t>
            </w:r>
            <w:r w:rsidRPr="008F0DCE">
              <w:t xml:space="preserve"> loss-to-loss scaling. Model architecture or hyperparameters have limited effect on scaling trends</w:t>
            </w:r>
            <w:hyperlink r:id="rId88" w:anchor=":~:text=Scaling%20laws%20guide%20the%20development,based%20models%20like%20Llama" w:tgtFrame="_blank" w:history="1">
              <w:r w:rsidRPr="008F0DCE">
                <w:rPr>
                  <w:rStyle w:val="Hyperlink"/>
                </w:rPr>
                <w:t>icml.cc</w:t>
              </w:r>
            </w:hyperlink>
            <w:r w:rsidRPr="008F0DCE">
              <w:t>. Emphasize data curation for best downstream results</w:t>
            </w:r>
            <w:hyperlink r:id="rId89" w:anchor=":~:text=and%20state,freely%20optimized%20for%20training%20efficiency" w:tgtFrame="_blank" w:history="1">
              <w:r w:rsidRPr="008F0DCE">
                <w:rPr>
                  <w:rStyle w:val="Hyperlink"/>
                </w:rPr>
                <w:t>icml.cc</w:t>
              </w:r>
            </w:hyperlink>
            <w:r w:rsidRPr="008F0DCE">
              <w:t>.</w:t>
            </w:r>
          </w:p>
        </w:tc>
        <w:tc>
          <w:tcPr>
            <w:tcW w:w="0" w:type="auto"/>
            <w:vAlign w:val="center"/>
            <w:hideMark/>
          </w:tcPr>
          <w:p w14:paraId="103A8B56" w14:textId="77777777" w:rsidR="008F0DCE" w:rsidRPr="008F0DCE" w:rsidRDefault="008F0DCE" w:rsidP="008F0DCE">
            <w:r w:rsidRPr="008F0DCE">
              <w:t xml:space="preserve">Prioritize collecting and </w:t>
            </w:r>
            <w:proofErr w:type="gramStart"/>
            <w:r w:rsidRPr="008F0DCE">
              <w:t>cleaning</w:t>
            </w:r>
            <w:proofErr w:type="gramEnd"/>
            <w:r w:rsidRPr="008F0DCE">
              <w:t xml:space="preserve"> pretraining data. Architecture and tokenization choices can then focus on efficiency without sacrificing performance</w:t>
            </w:r>
            <w:hyperlink r:id="rId90" w:anchor=":~:text=Scaling%20laws%20guide%20the%20development,based%20models%20like%20Llama" w:tgtFrame="_blank" w:history="1">
              <w:r w:rsidRPr="008F0DCE">
                <w:rPr>
                  <w:rStyle w:val="Hyperlink"/>
                </w:rPr>
                <w:t>icml.cc</w:t>
              </w:r>
            </w:hyperlink>
            <w:hyperlink r:id="rId91" w:anchor=":~:text=and%20state,freely%20optimized%20for%20training%20efficiency" w:tgtFrame="_blank" w:history="1">
              <w:r w:rsidRPr="008F0DCE">
                <w:rPr>
                  <w:rStyle w:val="Hyperlink"/>
                </w:rPr>
                <w:t>icml.cc</w:t>
              </w:r>
            </w:hyperlink>
            <w:r w:rsidRPr="008F0DCE">
              <w:t>.</w:t>
            </w:r>
          </w:p>
        </w:tc>
      </w:tr>
      <w:tr w:rsidR="008F0DCE" w:rsidRPr="008F0DCE" w14:paraId="63D5BA98" w14:textId="77777777">
        <w:trPr>
          <w:tblCellSpacing w:w="15" w:type="dxa"/>
        </w:trPr>
        <w:tc>
          <w:tcPr>
            <w:tcW w:w="0" w:type="auto"/>
            <w:vAlign w:val="center"/>
            <w:hideMark/>
          </w:tcPr>
          <w:p w14:paraId="6EBABE12" w14:textId="77777777" w:rsidR="008F0DCE" w:rsidRPr="008F0DCE" w:rsidRDefault="008F0DCE" w:rsidP="008F0DCE">
            <w:proofErr w:type="spellStart"/>
            <w:r w:rsidRPr="008F0DCE">
              <w:lastRenderedPageBreak/>
              <w:t>Choshen</w:t>
            </w:r>
            <w:proofErr w:type="spellEnd"/>
            <w:r w:rsidRPr="008F0DCE">
              <w:t xml:space="preserve"> et al., </w:t>
            </w:r>
            <w:r w:rsidRPr="008F0DCE">
              <w:rPr>
                <w:i/>
                <w:iCs/>
              </w:rPr>
              <w:t>Scaling Law Estimation</w:t>
            </w:r>
            <w:r w:rsidRPr="008F0DCE">
              <w:t xml:space="preserve"> (2025)</w:t>
            </w:r>
            <w:hyperlink r:id="rId92" w:anchor=":~:text=We%20find%20that%20fitting%20scaling,parameter%20estimates%20derived%20fromother%20model" w:tgtFrame="_blank" w:history="1">
              <w:r w:rsidRPr="008F0DCE">
                <w:rPr>
                  <w:rStyle w:val="Hyperlink"/>
                </w:rPr>
                <w:t>icml.cc</w:t>
              </w:r>
            </w:hyperlink>
          </w:p>
        </w:tc>
        <w:tc>
          <w:tcPr>
            <w:tcW w:w="0" w:type="auto"/>
            <w:vAlign w:val="center"/>
            <w:hideMark/>
          </w:tcPr>
          <w:p w14:paraId="0D1A9B00" w14:textId="77777777" w:rsidR="008F0DCE" w:rsidRPr="008F0DCE" w:rsidRDefault="008F0DCE" w:rsidP="008F0DCE">
            <w:r w:rsidRPr="008F0DCE">
              <w:t>Extrapolation best practices</w:t>
            </w:r>
          </w:p>
        </w:tc>
        <w:tc>
          <w:tcPr>
            <w:tcW w:w="0" w:type="auto"/>
            <w:vAlign w:val="center"/>
            <w:hideMark/>
          </w:tcPr>
          <w:p w14:paraId="50B8F630" w14:textId="77777777" w:rsidR="008F0DCE" w:rsidRPr="008F0DCE" w:rsidRDefault="008F0DCE" w:rsidP="008F0DCE">
            <w:r w:rsidRPr="008F0DCE">
              <w:t xml:space="preserve">Compiled 485 models to study scaling fits. Key tips: fit curves using </w:t>
            </w:r>
            <w:r w:rsidRPr="008F0DCE">
              <w:rPr>
                <w:i/>
                <w:iCs/>
              </w:rPr>
              <w:t>training checkpoints</w:t>
            </w:r>
            <w:r w:rsidRPr="008F0DCE">
              <w:t xml:space="preserve"> (not just final losses), use proxies of </w:t>
            </w:r>
            <w:r w:rsidRPr="008F0DCE">
              <w:rPr>
                <w:b/>
                <w:bCs/>
              </w:rPr>
              <w:t>similar size</w:t>
            </w:r>
            <w:r w:rsidRPr="008F0DCE">
              <w:t xml:space="preserve"> for extrapolation, and average over multiple small runs</w:t>
            </w:r>
            <w:hyperlink r:id="rId93" w:anchor=":~:text=We%20find%20that%20fitting%20scaling,parameter%20estimates%20derived%20fromother%20model" w:tgtFrame="_blank" w:history="1">
              <w:r w:rsidRPr="008F0DCE">
                <w:rPr>
                  <w:rStyle w:val="Hyperlink"/>
                </w:rPr>
                <w:t>icml.cc</w:t>
              </w:r>
            </w:hyperlink>
            <w:r w:rsidRPr="008F0DCE">
              <w:t>.</w:t>
            </w:r>
          </w:p>
        </w:tc>
        <w:tc>
          <w:tcPr>
            <w:tcW w:w="0" w:type="auto"/>
            <w:vAlign w:val="center"/>
            <w:hideMark/>
          </w:tcPr>
          <w:p w14:paraId="62C96933" w14:textId="77777777" w:rsidR="008F0DCE" w:rsidRPr="008F0DCE" w:rsidRDefault="008F0DCE" w:rsidP="008F0DCE">
            <w:r w:rsidRPr="008F0DCE">
              <w:t>For new model families, follow these guidelines: collect loss vs. step data, train several small seeds, and fit combined curves. This yields much more reliable LLM performance predictions</w:t>
            </w:r>
            <w:hyperlink r:id="rId94" w:anchor=":~:text=We%20find%20that%20fitting%20scaling,parameter%20estimates%20derived%20fromother%20model" w:tgtFrame="_blank" w:history="1">
              <w:r w:rsidRPr="008F0DCE">
                <w:rPr>
                  <w:rStyle w:val="Hyperlink"/>
                </w:rPr>
                <w:t>icml.cc</w:t>
              </w:r>
            </w:hyperlink>
            <w:r w:rsidRPr="008F0DCE">
              <w:t>.</w:t>
            </w:r>
          </w:p>
        </w:tc>
      </w:tr>
    </w:tbl>
    <w:p w14:paraId="196436BB" w14:textId="77777777" w:rsidR="008F0DCE" w:rsidRPr="008F0DCE" w:rsidRDefault="008F0DCE" w:rsidP="008F0DCE">
      <w:r w:rsidRPr="008F0DCE">
        <w:rPr>
          <w:b/>
          <w:bCs/>
        </w:rPr>
        <w:t>Key trends:</w:t>
      </w:r>
      <w:r w:rsidRPr="008F0DCE">
        <w:t xml:space="preserve"> Later work generally </w:t>
      </w:r>
      <w:r w:rsidRPr="008F0DCE">
        <w:rPr>
          <w:b/>
          <w:bCs/>
        </w:rPr>
        <w:t>reinforces and refines</w:t>
      </w:r>
      <w:r w:rsidRPr="008F0DCE">
        <w:t xml:space="preserve"> early scaling laws. The Chinchilla study built directly on Kaplan et </w:t>
      </w:r>
      <w:proofErr w:type="gramStart"/>
      <w:r w:rsidRPr="008F0DCE">
        <w:t>al.’s</w:t>
      </w:r>
      <w:proofErr w:type="gramEnd"/>
      <w:r w:rsidRPr="008F0DCE">
        <w:t xml:space="preserve"> principles by identifying the </w:t>
      </w:r>
      <w:r w:rsidRPr="008F0DCE">
        <w:rPr>
          <w:i/>
          <w:iCs/>
        </w:rPr>
        <w:t>compute-optimal frontier</w:t>
      </w:r>
      <w:r w:rsidRPr="008F0DCE">
        <w:t xml:space="preserve">. </w:t>
      </w:r>
      <w:proofErr w:type="spellStart"/>
      <w:r w:rsidRPr="008F0DCE">
        <w:t>Muennighoff</w:t>
      </w:r>
      <w:proofErr w:type="spellEnd"/>
      <w:r w:rsidRPr="008F0DCE">
        <w:t xml:space="preserve"> et al. extend this into extreme data-poor regimes. </w:t>
      </w:r>
      <w:proofErr w:type="spellStart"/>
      <w:r w:rsidRPr="008F0DCE">
        <w:t>MoE</w:t>
      </w:r>
      <w:proofErr w:type="spellEnd"/>
      <w:r w:rsidRPr="008F0DCE">
        <w:t xml:space="preserve"> scaling work (Wang, Tian et al.) shows that the same laws hold for sparse models and provides new metrics (Efficiency Leverage) to optimize them. In contrast, several papers call attention to </w:t>
      </w:r>
      <w:r w:rsidRPr="008F0DCE">
        <w:rPr>
          <w:i/>
          <w:iCs/>
        </w:rPr>
        <w:t>exceptions</w:t>
      </w:r>
      <w:r w:rsidRPr="008F0DCE">
        <w:t xml:space="preserve">: Chen et al. and Lourie et al. highlight phenomena (sub-scaling, emergence) that cause the simple power-law to break. These newer studies do not overturn the basic scaling paradigm but </w:t>
      </w:r>
      <w:r w:rsidRPr="008F0DCE">
        <w:rPr>
          <w:b/>
          <w:bCs/>
        </w:rPr>
        <w:t>temper it</w:t>
      </w:r>
      <w:r w:rsidRPr="008F0DCE">
        <w:t>: they indicate where to trust scaling predictions (e.g. for loss on IID data) and where to apply caution (task accuracy on complex benchmarks).</w:t>
      </w:r>
    </w:p>
    <w:p w14:paraId="349471C9" w14:textId="77777777" w:rsidR="008F0DCE" w:rsidRPr="008F0DCE" w:rsidRDefault="008F0DCE" w:rsidP="008F0DCE">
      <w:r w:rsidRPr="008F0DCE">
        <w:t xml:space="preserve">Each of the results above includes practical rules for LLM training. </w:t>
      </w:r>
      <w:proofErr w:type="gramStart"/>
      <w:r w:rsidRPr="008F0DCE">
        <w:t>In particular, practitioners</w:t>
      </w:r>
      <w:proofErr w:type="gramEnd"/>
      <w:r w:rsidRPr="008F0DCE">
        <w:t xml:space="preserve"> should:</w:t>
      </w:r>
    </w:p>
    <w:p w14:paraId="3DDDFB4B" w14:textId="77777777" w:rsidR="008F0DCE" w:rsidRPr="008F0DCE" w:rsidRDefault="008F0DCE" w:rsidP="008F0DCE">
      <w:pPr>
        <w:numPr>
          <w:ilvl w:val="0"/>
          <w:numId w:val="7"/>
        </w:numPr>
      </w:pPr>
      <w:r w:rsidRPr="008F0DCE">
        <w:rPr>
          <w:b/>
          <w:bCs/>
        </w:rPr>
        <w:t>Balance model and data:</w:t>
      </w:r>
      <w:r w:rsidRPr="008F0DCE">
        <w:t xml:space="preserve"> Follow the Chinchilla law (scale tokens with parameters) to use compute optimally</w:t>
      </w:r>
      <w:hyperlink r:id="rId95" w:anchor=":~:text=parameters%20on%205%20to%20500,be%20scaled%20equally%3A%20for%20every" w:tgtFrame="_blank" w:history="1">
        <w:r w:rsidRPr="008F0DCE">
          <w:rPr>
            <w:rStyle w:val="Hyperlink"/>
          </w:rPr>
          <w:t>proceedings.neurips.cc</w:t>
        </w:r>
      </w:hyperlink>
      <w:r w:rsidRPr="008F0DCE">
        <w:t>.</w:t>
      </w:r>
    </w:p>
    <w:p w14:paraId="07FE4CD5" w14:textId="77777777" w:rsidR="008F0DCE" w:rsidRPr="008F0DCE" w:rsidRDefault="008F0DCE" w:rsidP="008F0DCE">
      <w:pPr>
        <w:numPr>
          <w:ilvl w:val="0"/>
          <w:numId w:val="7"/>
        </w:numPr>
      </w:pPr>
      <w:r w:rsidRPr="008F0DCE">
        <w:rPr>
          <w:b/>
          <w:bCs/>
        </w:rPr>
        <w:t>Maximize data quality:</w:t>
      </w:r>
      <w:r w:rsidRPr="008F0DCE">
        <w:t xml:space="preserve"> When data is scarce, repeat smartly but seek diversity; avoid excessive redundancy</w:t>
      </w:r>
      <w:hyperlink r:id="rId96" w:anchor=":~:text=experiments%20varying%20the%20extent%20of,code%20data%20or%20removing%20commonly" w:tgtFrame="_blank" w:history="1">
        <w:r w:rsidRPr="008F0DCE">
          <w:rPr>
            <w:rStyle w:val="Hyperlink"/>
          </w:rPr>
          <w:t>arxiv.org</w:t>
        </w:r>
      </w:hyperlink>
      <w:hyperlink r:id="rId97" w:anchor=":~:text=1.%20Sub,data%2C%20align%20more%20closely%20with" w:tgtFrame="_blank" w:history="1">
        <w:r w:rsidRPr="008F0DCE">
          <w:rPr>
            <w:rStyle w:val="Hyperlink"/>
          </w:rPr>
          <w:t>openreview.net</w:t>
        </w:r>
      </w:hyperlink>
      <w:r w:rsidRPr="008F0DCE">
        <w:t>.</w:t>
      </w:r>
    </w:p>
    <w:p w14:paraId="41D64006" w14:textId="77777777" w:rsidR="008F0DCE" w:rsidRPr="008F0DCE" w:rsidRDefault="008F0DCE" w:rsidP="008F0DCE">
      <w:pPr>
        <w:numPr>
          <w:ilvl w:val="0"/>
          <w:numId w:val="7"/>
        </w:numPr>
      </w:pPr>
      <w:r w:rsidRPr="008F0DCE">
        <w:rPr>
          <w:b/>
          <w:bCs/>
        </w:rPr>
        <w:t>Leverage architecture wisely:</w:t>
      </w:r>
      <w:r w:rsidRPr="008F0DCE">
        <w:t xml:space="preserve"> Consider Mixture-of-Experts designs and use scaling laws (EL) to tune them for efficiency</w:t>
      </w:r>
      <w:hyperlink r:id="rId98" w:anchor=":~:text=strategies%20scaling%2C%20our%20findings%20reveal,capabilities%20of%20MoE%20Models%2C%20providing" w:tgtFrame="_blank" w:history="1">
        <w:r w:rsidRPr="008F0DCE">
          <w:rPr>
            <w:rStyle w:val="Hyperlink"/>
          </w:rPr>
          <w:t>aclanthology.org</w:t>
        </w:r>
      </w:hyperlink>
      <w:hyperlink r:id="rId99" w:anchor=":~:text=large,85B%20active" w:tgtFrame="_blank" w:history="1">
        <w:r w:rsidRPr="008F0DCE">
          <w:rPr>
            <w:rStyle w:val="Hyperlink"/>
          </w:rPr>
          <w:t>arxiv.org</w:t>
        </w:r>
      </w:hyperlink>
      <w:r w:rsidRPr="008F0DCE">
        <w:t>.</w:t>
      </w:r>
    </w:p>
    <w:p w14:paraId="53630C4E" w14:textId="77777777" w:rsidR="008F0DCE" w:rsidRPr="008F0DCE" w:rsidRDefault="008F0DCE" w:rsidP="008F0DCE">
      <w:pPr>
        <w:numPr>
          <w:ilvl w:val="0"/>
          <w:numId w:val="7"/>
        </w:numPr>
      </w:pPr>
      <w:r w:rsidRPr="008F0DCE">
        <w:rPr>
          <w:b/>
          <w:bCs/>
        </w:rPr>
        <w:lastRenderedPageBreak/>
        <w:t>Predict thoughtfully:</w:t>
      </w:r>
      <w:r w:rsidRPr="008F0DCE">
        <w:t xml:space="preserve"> Use well-chosen small models and intermediate checkpoints to extrapolate performance</w:t>
      </w:r>
      <w:hyperlink r:id="rId100" w:anchor=":~:text=We%20find%20that%20fitting%20scaling,parameter%20estimates%20derived%20fromother%20model" w:tgtFrame="_blank" w:history="1">
        <w:r w:rsidRPr="008F0DCE">
          <w:rPr>
            <w:rStyle w:val="Hyperlink"/>
          </w:rPr>
          <w:t>icml.cc</w:t>
        </w:r>
      </w:hyperlink>
      <w:hyperlink r:id="rId101" w:anchor=":~:text=computation,M%2C%20a%20fundamental%20approach%20for" w:tgtFrame="_blank" w:history="1">
        <w:r w:rsidRPr="008F0DCE">
          <w:rPr>
            <w:rStyle w:val="Hyperlink"/>
          </w:rPr>
          <w:t>arxiv.org</w:t>
        </w:r>
      </w:hyperlink>
      <w:r w:rsidRPr="008F0DCE">
        <w:t>, but always validate on real tasks (because ~60% of tasks may deviate from simple scaling)</w:t>
      </w:r>
      <w:hyperlink r:id="rId102" w:anchor=":~:text=1" w:tgtFrame="_blank" w:history="1">
        <w:r w:rsidRPr="008F0DCE">
          <w:rPr>
            <w:rStyle w:val="Hyperlink"/>
          </w:rPr>
          <w:t>arxiv.org</w:t>
        </w:r>
      </w:hyperlink>
      <w:hyperlink r:id="rId103" w:anchor=":~:text=Examining%20a%20previous%20study%20,%C2%A7%206" w:tgtFrame="_blank" w:history="1">
        <w:r w:rsidRPr="008F0DCE">
          <w:rPr>
            <w:rStyle w:val="Hyperlink"/>
          </w:rPr>
          <w:t>arxiv.org</w:t>
        </w:r>
      </w:hyperlink>
      <w:r w:rsidRPr="008F0DCE">
        <w:t>.</w:t>
      </w:r>
    </w:p>
    <w:p w14:paraId="19DBFC48" w14:textId="77777777" w:rsidR="008F0DCE" w:rsidRPr="008F0DCE" w:rsidRDefault="008F0DCE" w:rsidP="008F0DCE">
      <w:pPr>
        <w:numPr>
          <w:ilvl w:val="0"/>
          <w:numId w:val="7"/>
        </w:numPr>
      </w:pPr>
      <w:r w:rsidRPr="008F0DCE">
        <w:rPr>
          <w:b/>
          <w:bCs/>
        </w:rPr>
        <w:t>Cite and adapt:</w:t>
      </w:r>
      <w:r w:rsidRPr="008F0DCE">
        <w:t xml:space="preserve"> Finally, stay current: new papers continue to refine these laws. Always consult recent benchmarks and guidelines (like the table above) when planning a large-scale LLM training run.</w:t>
      </w:r>
    </w:p>
    <w:p w14:paraId="2C4834F3" w14:textId="77777777" w:rsidR="006E283E" w:rsidRPr="008F0DCE" w:rsidRDefault="006E283E" w:rsidP="008F0DCE"/>
    <w:sectPr w:rsidR="006E283E" w:rsidRPr="008F0D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C891" w14:textId="77777777" w:rsidR="002C4BE0" w:rsidRDefault="002C4BE0" w:rsidP="002C4BE0">
      <w:pPr>
        <w:spacing w:after="0" w:line="240" w:lineRule="auto"/>
      </w:pPr>
      <w:r>
        <w:separator/>
      </w:r>
    </w:p>
  </w:endnote>
  <w:endnote w:type="continuationSeparator" w:id="0">
    <w:p w14:paraId="70402ABA" w14:textId="77777777" w:rsidR="002C4BE0" w:rsidRDefault="002C4BE0" w:rsidP="002C4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C5983" w14:textId="77777777" w:rsidR="002C4BE0" w:rsidRDefault="002C4BE0" w:rsidP="002C4BE0">
      <w:pPr>
        <w:spacing w:after="0" w:line="240" w:lineRule="auto"/>
      </w:pPr>
      <w:r>
        <w:separator/>
      </w:r>
    </w:p>
  </w:footnote>
  <w:footnote w:type="continuationSeparator" w:id="0">
    <w:p w14:paraId="6534FA0F" w14:textId="77777777" w:rsidR="002C4BE0" w:rsidRDefault="002C4BE0" w:rsidP="002C4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241"/>
    <w:multiLevelType w:val="multilevel"/>
    <w:tmpl w:val="DE3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0F07"/>
    <w:multiLevelType w:val="multilevel"/>
    <w:tmpl w:val="726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3150"/>
    <w:multiLevelType w:val="multilevel"/>
    <w:tmpl w:val="0C0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957B2"/>
    <w:multiLevelType w:val="multilevel"/>
    <w:tmpl w:val="FAF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5438A"/>
    <w:multiLevelType w:val="multilevel"/>
    <w:tmpl w:val="8B4E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F3803"/>
    <w:multiLevelType w:val="multilevel"/>
    <w:tmpl w:val="047A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55EAE"/>
    <w:multiLevelType w:val="multilevel"/>
    <w:tmpl w:val="E1B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485804">
    <w:abstractNumId w:val="3"/>
  </w:num>
  <w:num w:numId="2" w16cid:durableId="508638668">
    <w:abstractNumId w:val="0"/>
  </w:num>
  <w:num w:numId="3" w16cid:durableId="460729279">
    <w:abstractNumId w:val="2"/>
  </w:num>
  <w:num w:numId="4" w16cid:durableId="1262101618">
    <w:abstractNumId w:val="1"/>
  </w:num>
  <w:num w:numId="5" w16cid:durableId="64496801">
    <w:abstractNumId w:val="5"/>
  </w:num>
  <w:num w:numId="6" w16cid:durableId="720055051">
    <w:abstractNumId w:val="6"/>
  </w:num>
  <w:num w:numId="7" w16cid:durableId="1874222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CE"/>
    <w:rsid w:val="000009D2"/>
    <w:rsid w:val="002B1B6B"/>
    <w:rsid w:val="002C4BE0"/>
    <w:rsid w:val="006E283E"/>
    <w:rsid w:val="008F0DCE"/>
    <w:rsid w:val="00905634"/>
    <w:rsid w:val="00EC0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BEF52"/>
  <w15:chartTrackingRefBased/>
  <w15:docId w15:val="{32A4D732-B5B4-4175-AE62-CF9542148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CE"/>
    <w:rPr>
      <w:rFonts w:eastAsiaTheme="majorEastAsia" w:cstheme="majorBidi"/>
      <w:color w:val="272727" w:themeColor="text1" w:themeTint="D8"/>
    </w:rPr>
  </w:style>
  <w:style w:type="paragraph" w:styleId="Title">
    <w:name w:val="Title"/>
    <w:basedOn w:val="Normal"/>
    <w:next w:val="Normal"/>
    <w:link w:val="TitleChar"/>
    <w:uiPriority w:val="10"/>
    <w:qFormat/>
    <w:rsid w:val="008F0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CE"/>
    <w:pPr>
      <w:spacing w:before="160"/>
      <w:jc w:val="center"/>
    </w:pPr>
    <w:rPr>
      <w:i/>
      <w:iCs/>
      <w:color w:val="404040" w:themeColor="text1" w:themeTint="BF"/>
    </w:rPr>
  </w:style>
  <w:style w:type="character" w:customStyle="1" w:styleId="QuoteChar">
    <w:name w:val="Quote Char"/>
    <w:basedOn w:val="DefaultParagraphFont"/>
    <w:link w:val="Quote"/>
    <w:uiPriority w:val="29"/>
    <w:rsid w:val="008F0DCE"/>
    <w:rPr>
      <w:i/>
      <w:iCs/>
      <w:color w:val="404040" w:themeColor="text1" w:themeTint="BF"/>
    </w:rPr>
  </w:style>
  <w:style w:type="paragraph" w:styleId="ListParagraph">
    <w:name w:val="List Paragraph"/>
    <w:basedOn w:val="Normal"/>
    <w:uiPriority w:val="34"/>
    <w:qFormat/>
    <w:rsid w:val="008F0DCE"/>
    <w:pPr>
      <w:ind w:left="720"/>
      <w:contextualSpacing/>
    </w:pPr>
  </w:style>
  <w:style w:type="character" w:styleId="IntenseEmphasis">
    <w:name w:val="Intense Emphasis"/>
    <w:basedOn w:val="DefaultParagraphFont"/>
    <w:uiPriority w:val="21"/>
    <w:qFormat/>
    <w:rsid w:val="008F0DCE"/>
    <w:rPr>
      <w:i/>
      <w:iCs/>
      <w:color w:val="0F4761" w:themeColor="accent1" w:themeShade="BF"/>
    </w:rPr>
  </w:style>
  <w:style w:type="paragraph" w:styleId="IntenseQuote">
    <w:name w:val="Intense Quote"/>
    <w:basedOn w:val="Normal"/>
    <w:next w:val="Normal"/>
    <w:link w:val="IntenseQuoteChar"/>
    <w:uiPriority w:val="30"/>
    <w:qFormat/>
    <w:rsid w:val="008F0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DCE"/>
    <w:rPr>
      <w:i/>
      <w:iCs/>
      <w:color w:val="0F4761" w:themeColor="accent1" w:themeShade="BF"/>
    </w:rPr>
  </w:style>
  <w:style w:type="character" w:styleId="IntenseReference">
    <w:name w:val="Intense Reference"/>
    <w:basedOn w:val="DefaultParagraphFont"/>
    <w:uiPriority w:val="32"/>
    <w:qFormat/>
    <w:rsid w:val="008F0DCE"/>
    <w:rPr>
      <w:b/>
      <w:bCs/>
      <w:smallCaps/>
      <w:color w:val="0F4761" w:themeColor="accent1" w:themeShade="BF"/>
      <w:spacing w:val="5"/>
    </w:rPr>
  </w:style>
  <w:style w:type="character" w:styleId="Hyperlink">
    <w:name w:val="Hyperlink"/>
    <w:basedOn w:val="DefaultParagraphFont"/>
    <w:uiPriority w:val="99"/>
    <w:unhideWhenUsed/>
    <w:rsid w:val="008F0DCE"/>
    <w:rPr>
      <w:color w:val="467886" w:themeColor="hyperlink"/>
      <w:u w:val="single"/>
    </w:rPr>
  </w:style>
  <w:style w:type="character" w:styleId="UnresolvedMention">
    <w:name w:val="Unresolved Mention"/>
    <w:basedOn w:val="DefaultParagraphFont"/>
    <w:uiPriority w:val="99"/>
    <w:semiHidden/>
    <w:unhideWhenUsed/>
    <w:rsid w:val="008F0DCE"/>
    <w:rPr>
      <w:color w:val="605E5C"/>
      <w:shd w:val="clear" w:color="auto" w:fill="E1DFDD"/>
    </w:rPr>
  </w:style>
  <w:style w:type="paragraph" w:styleId="Header">
    <w:name w:val="header"/>
    <w:basedOn w:val="Normal"/>
    <w:link w:val="HeaderChar"/>
    <w:uiPriority w:val="99"/>
    <w:unhideWhenUsed/>
    <w:rsid w:val="002C4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BE0"/>
  </w:style>
  <w:style w:type="paragraph" w:styleId="Footer">
    <w:name w:val="footer"/>
    <w:basedOn w:val="Normal"/>
    <w:link w:val="FooterChar"/>
    <w:uiPriority w:val="99"/>
    <w:unhideWhenUsed/>
    <w:rsid w:val="002C4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html/2507.00885v1" TargetMode="External"/><Relationship Id="rId21" Type="http://schemas.openxmlformats.org/officeDocument/2006/relationships/hyperlink" Target="https://aclanthology.org/2024.emnlp-main.319/" TargetMode="External"/><Relationship Id="rId42" Type="http://schemas.openxmlformats.org/officeDocument/2006/relationships/hyperlink" Target="https://openreview.net/pdf?id=LJ1zlaGdPm" TargetMode="External"/><Relationship Id="rId47" Type="http://schemas.openxmlformats.org/officeDocument/2006/relationships/hyperlink" Target="https://icml.cc/virtual/2025/poster/45620" TargetMode="External"/><Relationship Id="rId63" Type="http://schemas.openxmlformats.org/officeDocument/2006/relationships/hyperlink" Target="https://aclanthology.org/2024.emnlp-main.319/" TargetMode="External"/><Relationship Id="rId68" Type="http://schemas.openxmlformats.org/officeDocument/2006/relationships/hyperlink" Target="https://arxiv.org/html/2507.17702v2" TargetMode="External"/><Relationship Id="rId84" Type="http://schemas.openxmlformats.org/officeDocument/2006/relationships/hyperlink" Target="https://openreview.net/pdf?id=LJ1zlaGdPm" TargetMode="External"/><Relationship Id="rId89" Type="http://schemas.openxmlformats.org/officeDocument/2006/relationships/hyperlink" Target="https://icml.cc/virtual/2025/poster/45734" TargetMode="External"/><Relationship Id="rId7" Type="http://schemas.openxmlformats.org/officeDocument/2006/relationships/hyperlink" Target="https://arxiv.org/pdf/2001.08361" TargetMode="External"/><Relationship Id="rId71" Type="http://schemas.openxmlformats.org/officeDocument/2006/relationships/hyperlink" Target="https://arxiv.org/abs/2410.08527" TargetMode="External"/><Relationship Id="rId92" Type="http://schemas.openxmlformats.org/officeDocument/2006/relationships/hyperlink" Target="https://icml.cc/virtual/2025/poster/45620" TargetMode="External"/><Relationship Id="rId2" Type="http://schemas.openxmlformats.org/officeDocument/2006/relationships/styles" Target="styles.xml"/><Relationship Id="rId16" Type="http://schemas.openxmlformats.org/officeDocument/2006/relationships/hyperlink" Target="https://aclanthology.org/2024.emnlp-main.319/" TargetMode="External"/><Relationship Id="rId29" Type="http://schemas.openxmlformats.org/officeDocument/2006/relationships/hyperlink" Target="https://arxiv.org/abs/2410.08527" TargetMode="External"/><Relationship Id="rId11" Type="http://schemas.openxmlformats.org/officeDocument/2006/relationships/hyperlink" Target="https://proceedings.neurips.cc/paper_files/paper/2022/file/c1e2faff6f588870935f114ebe04a3e5-Paper-Conference.pdf" TargetMode="External"/><Relationship Id="rId24" Type="http://schemas.openxmlformats.org/officeDocument/2006/relationships/hyperlink" Target="https://arxiv.org/abs/2410.08527" TargetMode="External"/><Relationship Id="rId32" Type="http://schemas.openxmlformats.org/officeDocument/2006/relationships/hyperlink" Target="https://arxiv.org/html/2507.00885v1" TargetMode="External"/><Relationship Id="rId37" Type="http://schemas.openxmlformats.org/officeDocument/2006/relationships/hyperlink" Target="https://icml.cc/virtual/2025/poster/45734" TargetMode="External"/><Relationship Id="rId40" Type="http://schemas.openxmlformats.org/officeDocument/2006/relationships/hyperlink" Target="https://openreview.net/pdf?id=LJ1zlaGdPm" TargetMode="External"/><Relationship Id="rId45" Type="http://schemas.openxmlformats.org/officeDocument/2006/relationships/hyperlink" Target="https://icml.cc/virtual/2025/poster/45620" TargetMode="External"/><Relationship Id="rId53" Type="http://schemas.openxmlformats.org/officeDocument/2006/relationships/hyperlink" Target="https://proceedings.neurips.cc/paper_files/paper/2022/file/c1e2faff6f588870935f114ebe04a3e5-Paper-Conference.pdf" TargetMode="External"/><Relationship Id="rId58" Type="http://schemas.openxmlformats.org/officeDocument/2006/relationships/hyperlink" Target="https://arxiv.org/abs/2305.16264" TargetMode="External"/><Relationship Id="rId66" Type="http://schemas.openxmlformats.org/officeDocument/2006/relationships/hyperlink" Target="https://arxiv.org/html/2507.17702v2" TargetMode="External"/><Relationship Id="rId74" Type="http://schemas.openxmlformats.org/officeDocument/2006/relationships/hyperlink" Target="https://arxiv.org/html/2507.00885v1" TargetMode="External"/><Relationship Id="rId79" Type="http://schemas.openxmlformats.org/officeDocument/2006/relationships/hyperlink" Target="https://arxiv.org/html/2507.00885v1" TargetMode="External"/><Relationship Id="rId87" Type="http://schemas.openxmlformats.org/officeDocument/2006/relationships/hyperlink" Target="https://icml.cc/virtual/2025/poster/45734" TargetMode="External"/><Relationship Id="rId102" Type="http://schemas.openxmlformats.org/officeDocument/2006/relationships/hyperlink" Target="https://arxiv.org/html/2507.00885v1" TargetMode="External"/><Relationship Id="rId5" Type="http://schemas.openxmlformats.org/officeDocument/2006/relationships/footnotes" Target="footnotes.xml"/><Relationship Id="rId61" Type="http://schemas.openxmlformats.org/officeDocument/2006/relationships/hyperlink" Target="https://arxiv.org/abs/2305.16264" TargetMode="External"/><Relationship Id="rId82" Type="http://schemas.openxmlformats.org/officeDocument/2006/relationships/hyperlink" Target="https://openreview.net/pdf?id=LJ1zlaGdPm" TargetMode="External"/><Relationship Id="rId90" Type="http://schemas.openxmlformats.org/officeDocument/2006/relationships/hyperlink" Target="https://icml.cc/virtual/2025/poster/45734" TargetMode="External"/><Relationship Id="rId95" Type="http://schemas.openxmlformats.org/officeDocument/2006/relationships/hyperlink" Target="https://proceedings.neurips.cc/paper_files/paper/2022/file/c1e2faff6f588870935f114ebe04a3e5-Paper-Conference.pdf" TargetMode="External"/><Relationship Id="rId19" Type="http://schemas.openxmlformats.org/officeDocument/2006/relationships/hyperlink" Target="https://arxiv.org/html/2507.17702v2" TargetMode="External"/><Relationship Id="rId14" Type="http://schemas.openxmlformats.org/officeDocument/2006/relationships/hyperlink" Target="https://arxiv.org/abs/2305.16264" TargetMode="External"/><Relationship Id="rId22" Type="http://schemas.openxmlformats.org/officeDocument/2006/relationships/hyperlink" Target="https://arxiv.org/html/2507.17702v2" TargetMode="External"/><Relationship Id="rId27" Type="http://schemas.openxmlformats.org/officeDocument/2006/relationships/hyperlink" Target="https://arxiv.org/html/2507.00885v1" TargetMode="External"/><Relationship Id="rId30" Type="http://schemas.openxmlformats.org/officeDocument/2006/relationships/hyperlink" Target="https://arxiv.org/html/2507.00885v1" TargetMode="External"/><Relationship Id="rId35" Type="http://schemas.openxmlformats.org/officeDocument/2006/relationships/hyperlink" Target="https://openreview.net/pdf?id=LJ1zlaGdPm" TargetMode="External"/><Relationship Id="rId43" Type="http://schemas.openxmlformats.org/officeDocument/2006/relationships/hyperlink" Target="https://icml.cc/virtual/2025/poster/45734" TargetMode="External"/><Relationship Id="rId48" Type="http://schemas.openxmlformats.org/officeDocument/2006/relationships/hyperlink" Target="https://arxiv.org/pdf/2001.08361" TargetMode="External"/><Relationship Id="rId56" Type="http://schemas.openxmlformats.org/officeDocument/2006/relationships/hyperlink" Target="https://proceedings.neurips.cc/paper_files/paper/2022/file/c1e2faff6f588870935f114ebe04a3e5-Paper-Conference.pdf" TargetMode="External"/><Relationship Id="rId64" Type="http://schemas.openxmlformats.org/officeDocument/2006/relationships/hyperlink" Target="https://aclanthology.org/2024.emnlp-main.319/" TargetMode="External"/><Relationship Id="rId69" Type="http://schemas.openxmlformats.org/officeDocument/2006/relationships/hyperlink" Target="https://arxiv.org/html/2507.17702v2" TargetMode="External"/><Relationship Id="rId77" Type="http://schemas.openxmlformats.org/officeDocument/2006/relationships/hyperlink" Target="https://arxiv.org/html/2507.00885v1" TargetMode="External"/><Relationship Id="rId100" Type="http://schemas.openxmlformats.org/officeDocument/2006/relationships/hyperlink" Target="https://icml.cc/virtual/2025/poster/45620" TargetMode="External"/><Relationship Id="rId105" Type="http://schemas.openxmlformats.org/officeDocument/2006/relationships/theme" Target="theme/theme1.xml"/><Relationship Id="rId8" Type="http://schemas.openxmlformats.org/officeDocument/2006/relationships/hyperlink" Target="https://arxiv.org/pdf/2001.08361" TargetMode="External"/><Relationship Id="rId51" Type="http://schemas.openxmlformats.org/officeDocument/2006/relationships/hyperlink" Target="https://arxiv.org/pdf/2001.08361" TargetMode="External"/><Relationship Id="rId72" Type="http://schemas.openxmlformats.org/officeDocument/2006/relationships/hyperlink" Target="https://arxiv.org/abs/2410.08527" TargetMode="External"/><Relationship Id="rId80" Type="http://schemas.openxmlformats.org/officeDocument/2006/relationships/hyperlink" Target="https://openreview.net/pdf?id=LJ1zlaGdPm" TargetMode="External"/><Relationship Id="rId85" Type="http://schemas.openxmlformats.org/officeDocument/2006/relationships/hyperlink" Target="https://openreview.net/pdf?id=LJ1zlaGdPm" TargetMode="External"/><Relationship Id="rId93" Type="http://schemas.openxmlformats.org/officeDocument/2006/relationships/hyperlink" Target="https://icml.cc/virtual/2025/poster/45620" TargetMode="External"/><Relationship Id="rId98" Type="http://schemas.openxmlformats.org/officeDocument/2006/relationships/hyperlink" Target="https://aclanthology.org/2024.emnlp-main.319/" TargetMode="External"/><Relationship Id="rId3" Type="http://schemas.openxmlformats.org/officeDocument/2006/relationships/settings" Target="settings.xml"/><Relationship Id="rId12" Type="http://schemas.openxmlformats.org/officeDocument/2006/relationships/hyperlink" Target="https://proceedings.neurips.cc/paper_files/paper/2022/file/c1e2faff6f588870935f114ebe04a3e5-Paper-Conference.pdf" TargetMode="External"/><Relationship Id="rId17" Type="http://schemas.openxmlformats.org/officeDocument/2006/relationships/hyperlink" Target="https://aclanthology.org/2024.emnlp-main.319/" TargetMode="External"/><Relationship Id="rId25" Type="http://schemas.openxmlformats.org/officeDocument/2006/relationships/hyperlink" Target="https://arxiv.org/abs/2410.08527" TargetMode="External"/><Relationship Id="rId33" Type="http://schemas.openxmlformats.org/officeDocument/2006/relationships/hyperlink" Target="https://arxiv.org/html/2507.00885v1" TargetMode="External"/><Relationship Id="rId38" Type="http://schemas.openxmlformats.org/officeDocument/2006/relationships/hyperlink" Target="https://icml.cc/virtual/2025/poster/45734" TargetMode="External"/><Relationship Id="rId46" Type="http://schemas.openxmlformats.org/officeDocument/2006/relationships/hyperlink" Target="https://icml.cc/virtual/2025/poster/45620" TargetMode="External"/><Relationship Id="rId59" Type="http://schemas.openxmlformats.org/officeDocument/2006/relationships/hyperlink" Target="https://arxiv.org/abs/2305.16264" TargetMode="External"/><Relationship Id="rId67" Type="http://schemas.openxmlformats.org/officeDocument/2006/relationships/hyperlink" Target="https://arxiv.org/html/2507.17702v2" TargetMode="External"/><Relationship Id="rId103" Type="http://schemas.openxmlformats.org/officeDocument/2006/relationships/hyperlink" Target="https://arxiv.org/html/2507.00885v1" TargetMode="External"/><Relationship Id="rId20" Type="http://schemas.openxmlformats.org/officeDocument/2006/relationships/hyperlink" Target="https://aclanthology.org/2024.emnlp-main.319/" TargetMode="External"/><Relationship Id="rId41" Type="http://schemas.openxmlformats.org/officeDocument/2006/relationships/hyperlink" Target="https://icml.cc/virtual/2025/poster/45734" TargetMode="External"/><Relationship Id="rId54" Type="http://schemas.openxmlformats.org/officeDocument/2006/relationships/hyperlink" Target="https://proceedings.neurips.cc/paper_files/paper/2022/file/c1e2faff6f588870935f114ebe04a3e5-Paper-Conference.pdf" TargetMode="External"/><Relationship Id="rId62" Type="http://schemas.openxmlformats.org/officeDocument/2006/relationships/hyperlink" Target="https://aclanthology.org/2024.emnlp-main.319/" TargetMode="External"/><Relationship Id="rId70" Type="http://schemas.openxmlformats.org/officeDocument/2006/relationships/hyperlink" Target="https://arxiv.org/html/2507.17702v2" TargetMode="External"/><Relationship Id="rId75" Type="http://schemas.openxmlformats.org/officeDocument/2006/relationships/hyperlink" Target="https://arxiv.org/html/2507.00885v1" TargetMode="External"/><Relationship Id="rId83" Type="http://schemas.openxmlformats.org/officeDocument/2006/relationships/hyperlink" Target="https://openreview.net/pdf?id=LJ1zlaGdPm" TargetMode="External"/><Relationship Id="rId88" Type="http://schemas.openxmlformats.org/officeDocument/2006/relationships/hyperlink" Target="https://icml.cc/virtual/2025/poster/45734" TargetMode="External"/><Relationship Id="rId91" Type="http://schemas.openxmlformats.org/officeDocument/2006/relationships/hyperlink" Target="https://icml.cc/virtual/2025/poster/45734" TargetMode="External"/><Relationship Id="rId96" Type="http://schemas.openxmlformats.org/officeDocument/2006/relationships/hyperlink" Target="https://arxiv.org/abs/2305.1626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rxiv.org/abs/2305.16264" TargetMode="External"/><Relationship Id="rId23" Type="http://schemas.openxmlformats.org/officeDocument/2006/relationships/hyperlink" Target="https://arxiv.org/html/2507.17702v2" TargetMode="External"/><Relationship Id="rId28" Type="http://schemas.openxmlformats.org/officeDocument/2006/relationships/hyperlink" Target="https://arxiv.org/html/2507.00885v1" TargetMode="External"/><Relationship Id="rId36" Type="http://schemas.openxmlformats.org/officeDocument/2006/relationships/hyperlink" Target="https://openreview.net/pdf?id=LJ1zlaGdPm" TargetMode="External"/><Relationship Id="rId49" Type="http://schemas.openxmlformats.org/officeDocument/2006/relationships/hyperlink" Target="https://arxiv.org/pdf/2001.08361" TargetMode="External"/><Relationship Id="rId57" Type="http://schemas.openxmlformats.org/officeDocument/2006/relationships/hyperlink" Target="https://proceedings.neurips.cc/paper_files/paper/2022/file/c1e2faff6f588870935f114ebe04a3e5-Paper-Conference.pdf" TargetMode="External"/><Relationship Id="rId10" Type="http://schemas.openxmlformats.org/officeDocument/2006/relationships/hyperlink" Target="https://proceedings.neurips.cc/paper_files/paper/2022/file/c1e2faff6f588870935f114ebe04a3e5-Paper-Conference.pdf" TargetMode="External"/><Relationship Id="rId31" Type="http://schemas.openxmlformats.org/officeDocument/2006/relationships/hyperlink" Target="https://arxiv.org/html/2507.00885v1" TargetMode="External"/><Relationship Id="rId44" Type="http://schemas.openxmlformats.org/officeDocument/2006/relationships/hyperlink" Target="https://icml.cc/virtual/2025/poster/45620" TargetMode="External"/><Relationship Id="rId52" Type="http://schemas.openxmlformats.org/officeDocument/2006/relationships/hyperlink" Target="https://arxiv.org/pdf/2001.08361" TargetMode="External"/><Relationship Id="rId60" Type="http://schemas.openxmlformats.org/officeDocument/2006/relationships/hyperlink" Target="https://arxiv.org/abs/2305.16264" TargetMode="External"/><Relationship Id="rId65" Type="http://schemas.openxmlformats.org/officeDocument/2006/relationships/hyperlink" Target="https://aclanthology.org/2024.emnlp-main.319/" TargetMode="External"/><Relationship Id="rId73" Type="http://schemas.openxmlformats.org/officeDocument/2006/relationships/hyperlink" Target="https://arxiv.org/abs/2410.08527" TargetMode="External"/><Relationship Id="rId78" Type="http://schemas.openxmlformats.org/officeDocument/2006/relationships/hyperlink" Target="https://arxiv.org/html/2507.00885v1" TargetMode="External"/><Relationship Id="rId81" Type="http://schemas.openxmlformats.org/officeDocument/2006/relationships/hyperlink" Target="https://openreview.net/pdf?id=LJ1zlaGdPm" TargetMode="External"/><Relationship Id="rId86" Type="http://schemas.openxmlformats.org/officeDocument/2006/relationships/hyperlink" Target="https://icml.cc/virtual/2025/poster/45734" TargetMode="External"/><Relationship Id="rId94" Type="http://schemas.openxmlformats.org/officeDocument/2006/relationships/hyperlink" Target="https://icml.cc/virtual/2025/poster/45620" TargetMode="External"/><Relationship Id="rId99" Type="http://schemas.openxmlformats.org/officeDocument/2006/relationships/hyperlink" Target="https://arxiv.org/html/2507.17702v2" TargetMode="External"/><Relationship Id="rId101" Type="http://schemas.openxmlformats.org/officeDocument/2006/relationships/hyperlink" Target="https://arxiv.org/abs/2410.08527" TargetMode="External"/><Relationship Id="rId4" Type="http://schemas.openxmlformats.org/officeDocument/2006/relationships/webSettings" Target="webSettings.xml"/><Relationship Id="rId9" Type="http://schemas.openxmlformats.org/officeDocument/2006/relationships/hyperlink" Target="https://proceedings.neurips.cc/paper_files/paper/2022/file/c1e2faff6f588870935f114ebe04a3e5-Paper-Conference.pdf" TargetMode="External"/><Relationship Id="rId13" Type="http://schemas.openxmlformats.org/officeDocument/2006/relationships/hyperlink" Target="https://arxiv.org/abs/2305.16264" TargetMode="External"/><Relationship Id="rId18" Type="http://schemas.openxmlformats.org/officeDocument/2006/relationships/hyperlink" Target="https://arxiv.org/html/2507.17702v2" TargetMode="External"/><Relationship Id="rId39" Type="http://schemas.openxmlformats.org/officeDocument/2006/relationships/hyperlink" Target="https://openreview.net/pdf?id=LJ1zlaGdPm" TargetMode="External"/><Relationship Id="rId34" Type="http://schemas.openxmlformats.org/officeDocument/2006/relationships/hyperlink" Target="https://openreview.net/pdf?id=LJ1zlaGdPm" TargetMode="External"/><Relationship Id="rId50" Type="http://schemas.openxmlformats.org/officeDocument/2006/relationships/hyperlink" Target="https://arxiv.org/pdf/2001.08361" TargetMode="External"/><Relationship Id="rId55" Type="http://schemas.openxmlformats.org/officeDocument/2006/relationships/hyperlink" Target="https://proceedings.neurips.cc/paper_files/paper/2022/file/c1e2faff6f588870935f114ebe04a3e5-Paper-Conference.pdf" TargetMode="External"/><Relationship Id="rId76" Type="http://schemas.openxmlformats.org/officeDocument/2006/relationships/hyperlink" Target="https://arxiv.org/html/2507.00885v1" TargetMode="External"/><Relationship Id="rId97" Type="http://schemas.openxmlformats.org/officeDocument/2006/relationships/hyperlink" Target="https://openreview.net/pdf?id=LJ1zlaGdPm" TargetMode="External"/><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4425</Words>
  <Characters>25223</Characters>
  <Application>Microsoft Office Word</Application>
  <DocSecurity>0</DocSecurity>
  <Lines>210</Lines>
  <Paragraphs>59</Paragraphs>
  <ScaleCrop>false</ScaleCrop>
  <Company/>
  <LinksUpToDate>false</LinksUpToDate>
  <CharactersWithSpaces>29589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Hu</dc:creator>
  <cp:keywords/>
  <dc:description/>
  <cp:lastModifiedBy>Tao Hu</cp:lastModifiedBy>
  <cp:revision>2</cp:revision>
  <dcterms:created xsi:type="dcterms:W3CDTF">2025-11-14T04:54:00Z</dcterms:created>
  <dcterms:modified xsi:type="dcterms:W3CDTF">2025-11-14T04:54:00Z</dcterms:modified>
</cp:coreProperties>
</file>