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4B5D0" w14:textId="1AE5FE5C" w:rsidR="00EB404A" w:rsidRPr="00EB404A" w:rsidRDefault="00EB404A" w:rsidP="00EB404A">
      <w:pPr>
        <w:spacing w:before="100" w:beforeAutospacing="1" w:after="100" w:afterAutospacing="1" w:line="240" w:lineRule="auto"/>
        <w:outlineLvl w:val="2"/>
        <w:rPr>
          <w:b/>
          <w:bCs/>
        </w:rPr>
      </w:pPr>
      <w:r w:rsidRPr="00EB404A">
        <w:rPr>
          <w:b/>
          <w:bCs/>
        </w:rPr>
        <w:t>DualPath</w:t>
      </w:r>
    </w:p>
    <w:p w14:paraId="42BDF2C3" w14:textId="77777777" w:rsidR="00EB404A" w:rsidRPr="00EB404A" w:rsidRDefault="00EB404A" w:rsidP="00EB40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404A">
        <w:rPr>
          <w:rFonts w:ascii="Times New Roman" w:eastAsia="Times New Roman" w:hAnsi="Times New Roman" w:cs="Times New Roman"/>
          <w:b/>
          <w:bCs/>
          <w:kern w:val="0"/>
          <w:sz w:val="27"/>
          <w:szCs w:val="27"/>
          <w14:ligatures w14:val="none"/>
        </w:rPr>
        <w:t>https://arxiv.org/pdf/2602.21548</w:t>
      </w:r>
    </w:p>
    <w:p w14:paraId="0130656C" w14:textId="77777777" w:rsidR="00EB404A" w:rsidRDefault="00EB404A" w:rsidP="00EB40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8700CE3" w14:textId="0C16ECCC" w:rsidR="00EB404A" w:rsidRDefault="00EB404A" w:rsidP="00EB40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404A">
        <w:rPr>
          <w:rFonts w:ascii="Times New Roman" w:eastAsia="Times New Roman" w:hAnsi="Times New Roman" w:cs="Times New Roman"/>
          <w:b/>
          <w:bCs/>
          <w:kern w:val="0"/>
          <w:sz w:val="27"/>
          <w:szCs w:val="27"/>
          <w14:ligatures w14:val="none"/>
        </w:rPr>
        <w:t>Summary</w:t>
      </w:r>
    </w:p>
    <w:p w14:paraId="634C9289" w14:textId="77777777" w:rsidR="00EB404A" w:rsidRPr="00EB404A" w:rsidRDefault="00EB404A" w:rsidP="00EB404A">
      <w:pPr>
        <w:spacing w:before="100" w:beforeAutospacing="1" w:after="100" w:afterAutospacing="1" w:line="240" w:lineRule="auto"/>
        <w:rPr>
          <w:rFonts w:ascii="Times New Roman" w:eastAsia="Times New Roman" w:hAnsi="Times New Roman" w:cs="Times New Roman"/>
          <w:kern w:val="0"/>
          <w14:ligatures w14:val="none"/>
        </w:rPr>
      </w:pPr>
      <w:r w:rsidRPr="00EB404A">
        <w:rPr>
          <w:rFonts w:ascii="Times New Roman" w:eastAsia="Times New Roman" w:hAnsi="Times New Roman" w:cs="Times New Roman"/>
          <w:b/>
          <w:bCs/>
          <w:kern w:val="0"/>
          <w14:ligatures w14:val="none"/>
        </w:rPr>
        <w:t>DualPath</w:t>
      </w:r>
      <w:r w:rsidRPr="00EB404A">
        <w:rPr>
          <w:rFonts w:ascii="Times New Roman" w:eastAsia="Times New Roman" w:hAnsi="Times New Roman" w:cs="Times New Roman"/>
          <w:kern w:val="0"/>
          <w14:ligatures w14:val="none"/>
        </w:rPr>
        <w:t xml:space="preserve"> rethinks KV</w:t>
      </w:r>
      <w:r w:rsidRPr="00EB404A">
        <w:rPr>
          <w:rFonts w:ascii="Times New Roman" w:eastAsia="Times New Roman" w:hAnsi="Times New Roman" w:cs="Times New Roman"/>
          <w:kern w:val="0"/>
          <w14:ligatures w14:val="none"/>
        </w:rPr>
        <w:noBreakHyphen/>
        <w:t>Cache loading for agentic, multi</w:t>
      </w:r>
      <w:r w:rsidRPr="00EB404A">
        <w:rPr>
          <w:rFonts w:ascii="Times New Roman" w:eastAsia="Times New Roman" w:hAnsi="Times New Roman" w:cs="Times New Roman"/>
          <w:kern w:val="0"/>
          <w14:ligatures w14:val="none"/>
        </w:rPr>
        <w:noBreakHyphen/>
        <w:t xml:space="preserve">turn LLM inference by adding a second read path: </w:t>
      </w:r>
      <w:r w:rsidRPr="00EB404A">
        <w:rPr>
          <w:rFonts w:ascii="Times New Roman" w:eastAsia="Times New Roman" w:hAnsi="Times New Roman" w:cs="Times New Roman"/>
          <w:b/>
          <w:bCs/>
          <w:kern w:val="0"/>
          <w14:ligatures w14:val="none"/>
        </w:rPr>
        <w:t>storage→decode→RDMA→prefill</w:t>
      </w:r>
      <w:r w:rsidRPr="00EB404A">
        <w:rPr>
          <w:rFonts w:ascii="Times New Roman" w:eastAsia="Times New Roman" w:hAnsi="Times New Roman" w:cs="Times New Roman"/>
          <w:kern w:val="0"/>
          <w14:ligatures w14:val="none"/>
        </w:rPr>
        <w:t xml:space="preserve">, in addition to the conventional </w:t>
      </w:r>
      <w:r w:rsidRPr="00EB404A">
        <w:rPr>
          <w:rFonts w:ascii="Times New Roman" w:eastAsia="Times New Roman" w:hAnsi="Times New Roman" w:cs="Times New Roman"/>
          <w:b/>
          <w:bCs/>
          <w:kern w:val="0"/>
          <w14:ligatures w14:val="none"/>
        </w:rPr>
        <w:t>storage→prefill</w:t>
      </w:r>
      <w:r w:rsidRPr="00EB404A">
        <w:rPr>
          <w:rFonts w:ascii="Times New Roman" w:eastAsia="Times New Roman" w:hAnsi="Times New Roman" w:cs="Times New Roman"/>
          <w:kern w:val="0"/>
          <w14:ligatures w14:val="none"/>
        </w:rPr>
        <w:t xml:space="preserve"> path. This design aggregates storage NIC bandwidth across decode and prefill engines, routes all GPU I/O through the compute NIC (CNIC) with QoS isolation, and uses a two</w:t>
      </w:r>
      <w:r w:rsidRPr="00EB404A">
        <w:rPr>
          <w:rFonts w:ascii="Times New Roman" w:eastAsia="Times New Roman" w:hAnsi="Times New Roman" w:cs="Times New Roman"/>
          <w:kern w:val="0"/>
          <w14:ligatures w14:val="none"/>
        </w:rPr>
        <w:noBreakHyphen/>
        <w:t xml:space="preserve">level scheduler to choose read paths and pack layerwise prefill to overlap I/O with computation. The system reports up to </w:t>
      </w:r>
      <w:r w:rsidRPr="00EB404A">
        <w:rPr>
          <w:rFonts w:ascii="Times New Roman" w:eastAsia="Times New Roman" w:hAnsi="Times New Roman" w:cs="Times New Roman"/>
          <w:b/>
          <w:bCs/>
          <w:kern w:val="0"/>
          <w14:ligatures w14:val="none"/>
        </w:rPr>
        <w:t>1.87×</w:t>
      </w:r>
      <w:r w:rsidRPr="00EB404A">
        <w:rPr>
          <w:rFonts w:ascii="Times New Roman" w:eastAsia="Times New Roman" w:hAnsi="Times New Roman" w:cs="Times New Roman"/>
          <w:kern w:val="0"/>
          <w14:ligatures w14:val="none"/>
        </w:rPr>
        <w:t xml:space="preserve"> offline throughput and </w:t>
      </w:r>
      <w:r w:rsidRPr="00EB404A">
        <w:rPr>
          <w:rFonts w:ascii="Times New Roman" w:eastAsia="Times New Roman" w:hAnsi="Times New Roman" w:cs="Times New Roman"/>
          <w:b/>
          <w:bCs/>
          <w:kern w:val="0"/>
          <w14:ligatures w14:val="none"/>
        </w:rPr>
        <w:t>~1.96×</w:t>
      </w:r>
      <w:r w:rsidRPr="00EB404A">
        <w:rPr>
          <w:rFonts w:ascii="Times New Roman" w:eastAsia="Times New Roman" w:hAnsi="Times New Roman" w:cs="Times New Roman"/>
          <w:kern w:val="0"/>
          <w14:ligatures w14:val="none"/>
        </w:rPr>
        <w:t xml:space="preserve"> online serving throughput improvements versus a Basic baseline. </w:t>
      </w:r>
      <w:hyperlink r:id="rId5" w:history="1">
        <w:r w:rsidRPr="00EB404A">
          <w:rPr>
            <w:rFonts w:ascii="Times New Roman" w:eastAsia="Times New Roman" w:hAnsi="Times New Roman" w:cs="Times New Roman"/>
            <w:color w:val="0000FF"/>
            <w:kern w:val="0"/>
            <w:u w:val="single"/>
            <w14:ligatures w14:val="none"/>
          </w:rPr>
          <w:t>arxiv.org</w:t>
        </w:r>
      </w:hyperlink>
    </w:p>
    <w:p w14:paraId="0B9E7F2B" w14:textId="77777777" w:rsidR="00EB404A" w:rsidRPr="00EB404A" w:rsidRDefault="00024E25" w:rsidP="00EB404A">
      <w:pPr>
        <w:spacing w:after="0" w:line="240" w:lineRule="auto"/>
        <w:rPr>
          <w:rFonts w:ascii="Times New Roman" w:eastAsia="Times New Roman" w:hAnsi="Times New Roman" w:cs="Times New Roman"/>
          <w:kern w:val="0"/>
          <w14:ligatures w14:val="none"/>
        </w:rPr>
      </w:pPr>
      <w:r w:rsidRPr="00024E25">
        <w:rPr>
          <w:rFonts w:ascii="Times New Roman" w:eastAsia="Times New Roman" w:hAnsi="Times New Roman" w:cs="Times New Roman"/>
          <w:noProof/>
          <w:kern w:val="0"/>
        </w:rPr>
        <w:pict w14:anchorId="4904089F">
          <v:rect id="_x0000_i1030" alt="" style="width:468pt;height:.05pt;mso-width-percent:0;mso-height-percent:0;mso-width-percent:0;mso-height-percent:0" o:hralign="center" o:hrstd="t" o:hr="t" fillcolor="#a0a0a0" stroked="f"/>
        </w:pict>
      </w:r>
    </w:p>
    <w:p w14:paraId="5A814F97" w14:textId="77777777" w:rsidR="00EB404A" w:rsidRPr="00EB404A" w:rsidRDefault="00EB404A" w:rsidP="00EB40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404A">
        <w:rPr>
          <w:rFonts w:ascii="Times New Roman" w:eastAsia="Times New Roman" w:hAnsi="Times New Roman" w:cs="Times New Roman"/>
          <w:b/>
          <w:bCs/>
          <w:kern w:val="0"/>
          <w:sz w:val="27"/>
          <w:szCs w:val="27"/>
          <w14:ligatures w14:val="none"/>
        </w:rPr>
        <w:t>Technical Evaluation</w:t>
      </w:r>
    </w:p>
    <w:p w14:paraId="2DD72BD3" w14:textId="77777777" w:rsidR="00EB404A" w:rsidRPr="00EB404A" w:rsidRDefault="00EB404A" w:rsidP="00EB404A">
      <w:pPr>
        <w:spacing w:before="100" w:beforeAutospacing="1" w:after="100" w:afterAutospacing="1" w:line="240" w:lineRule="auto"/>
        <w:rPr>
          <w:rFonts w:ascii="Times New Roman" w:eastAsia="Times New Roman" w:hAnsi="Times New Roman" w:cs="Times New Roman"/>
          <w:kern w:val="0"/>
          <w14:ligatures w14:val="none"/>
        </w:rPr>
      </w:pPr>
      <w:r w:rsidRPr="00EB404A">
        <w:rPr>
          <w:rFonts w:ascii="Times New Roman" w:eastAsia="Times New Roman" w:hAnsi="Times New Roman" w:cs="Times New Roman"/>
          <w:b/>
          <w:bCs/>
          <w:kern w:val="0"/>
          <w14:ligatures w14:val="none"/>
        </w:rPr>
        <w:t>Core idea and novelty</w:t>
      </w:r>
    </w:p>
    <w:p w14:paraId="32B8FA92" w14:textId="77777777" w:rsidR="00EB404A" w:rsidRPr="00EB404A" w:rsidRDefault="00EB404A" w:rsidP="00EB40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B404A">
        <w:rPr>
          <w:rFonts w:ascii="Times New Roman" w:eastAsia="Times New Roman" w:hAnsi="Times New Roman" w:cs="Times New Roman"/>
          <w:b/>
          <w:bCs/>
          <w:kern w:val="0"/>
          <w14:ligatures w14:val="none"/>
        </w:rPr>
        <w:t>Dual read paths.</w:t>
      </w:r>
      <w:r w:rsidRPr="00EB404A">
        <w:rPr>
          <w:rFonts w:ascii="Times New Roman" w:eastAsia="Times New Roman" w:hAnsi="Times New Roman" w:cs="Times New Roman"/>
          <w:kern w:val="0"/>
          <w14:ligatures w14:val="none"/>
        </w:rPr>
        <w:t xml:space="preserve"> Introducing a storage→decode path that then transfers KV blocks to prefill engines over the compute fabric is a simple but powerful reallocation of otherwise idle storage bandwidth on decode nodes. This reframes storage I/O from a single saturated resource into a pooled, schedulable capacity. </w:t>
      </w:r>
      <w:hyperlink r:id="rId6" w:history="1">
        <w:r w:rsidRPr="00EB404A">
          <w:rPr>
            <w:rFonts w:ascii="Times New Roman" w:eastAsia="Times New Roman" w:hAnsi="Times New Roman" w:cs="Times New Roman"/>
            <w:color w:val="0000FF"/>
            <w:kern w:val="0"/>
            <w:u w:val="single"/>
            <w14:ligatures w14:val="none"/>
          </w:rPr>
          <w:t>arxiv.org</w:t>
        </w:r>
      </w:hyperlink>
    </w:p>
    <w:p w14:paraId="7D71805D" w14:textId="77777777" w:rsidR="00EB404A" w:rsidRPr="00EB404A" w:rsidRDefault="00EB404A" w:rsidP="00EB404A">
      <w:pPr>
        <w:spacing w:before="100" w:beforeAutospacing="1" w:after="100" w:afterAutospacing="1" w:line="240" w:lineRule="auto"/>
        <w:rPr>
          <w:rFonts w:ascii="Times New Roman" w:eastAsia="Times New Roman" w:hAnsi="Times New Roman" w:cs="Times New Roman"/>
          <w:kern w:val="0"/>
          <w14:ligatures w14:val="none"/>
        </w:rPr>
      </w:pPr>
      <w:r w:rsidRPr="00EB404A">
        <w:rPr>
          <w:rFonts w:ascii="Times New Roman" w:eastAsia="Times New Roman" w:hAnsi="Times New Roman" w:cs="Times New Roman"/>
          <w:b/>
          <w:bCs/>
          <w:kern w:val="0"/>
          <w14:ligatures w14:val="none"/>
        </w:rPr>
        <w:t>System design and mechanisms</w:t>
      </w:r>
    </w:p>
    <w:p w14:paraId="06565B03" w14:textId="77777777" w:rsidR="00EB404A" w:rsidRPr="00EB404A" w:rsidRDefault="00EB404A" w:rsidP="00EB40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B404A">
        <w:rPr>
          <w:rFonts w:ascii="Times New Roman" w:eastAsia="Times New Roman" w:hAnsi="Times New Roman" w:cs="Times New Roman"/>
          <w:b/>
          <w:bCs/>
          <w:kern w:val="0"/>
          <w14:ligatures w14:val="none"/>
        </w:rPr>
        <w:t>CNIC</w:t>
      </w:r>
      <w:r w:rsidRPr="00EB404A">
        <w:rPr>
          <w:rFonts w:ascii="Times New Roman" w:eastAsia="Times New Roman" w:hAnsi="Times New Roman" w:cs="Times New Roman"/>
          <w:b/>
          <w:bCs/>
          <w:kern w:val="0"/>
          <w14:ligatures w14:val="none"/>
        </w:rPr>
        <w:noBreakHyphen/>
        <w:t>centric transfers and QoS.</w:t>
      </w:r>
      <w:r w:rsidRPr="00EB404A">
        <w:rPr>
          <w:rFonts w:ascii="Times New Roman" w:eastAsia="Times New Roman" w:hAnsi="Times New Roman" w:cs="Times New Roman"/>
          <w:kern w:val="0"/>
          <w14:ligatures w14:val="none"/>
        </w:rPr>
        <w:t xml:space="preserve"> All GPU I/O is routed through the CNIC and mapped to virtual lanes so latency</w:t>
      </w:r>
      <w:r w:rsidRPr="00EB404A">
        <w:rPr>
          <w:rFonts w:ascii="Times New Roman" w:eastAsia="Times New Roman" w:hAnsi="Times New Roman" w:cs="Times New Roman"/>
          <w:kern w:val="0"/>
          <w14:ligatures w14:val="none"/>
        </w:rPr>
        <w:noBreakHyphen/>
        <w:t>sensitive collectives remain protected while KV</w:t>
      </w:r>
      <w:r w:rsidRPr="00EB404A">
        <w:rPr>
          <w:rFonts w:ascii="Times New Roman" w:eastAsia="Times New Roman" w:hAnsi="Times New Roman" w:cs="Times New Roman"/>
          <w:kern w:val="0"/>
          <w14:ligatures w14:val="none"/>
        </w:rPr>
        <w:noBreakHyphen/>
        <w:t>Cache transfers use low</w:t>
      </w:r>
      <w:r w:rsidRPr="00EB404A">
        <w:rPr>
          <w:rFonts w:ascii="Times New Roman" w:eastAsia="Times New Roman" w:hAnsi="Times New Roman" w:cs="Times New Roman"/>
          <w:kern w:val="0"/>
          <w14:ligatures w14:val="none"/>
        </w:rPr>
        <w:noBreakHyphen/>
        <w:t xml:space="preserve">priority lanes. This is a pragmatic way to leverage existing RDMA QoS features to avoid interference. </w:t>
      </w:r>
      <w:hyperlink r:id="rId7" w:history="1">
        <w:r w:rsidRPr="00EB404A">
          <w:rPr>
            <w:rFonts w:ascii="Times New Roman" w:eastAsia="Times New Roman" w:hAnsi="Times New Roman" w:cs="Times New Roman"/>
            <w:color w:val="0000FF"/>
            <w:kern w:val="0"/>
            <w:u w:val="single"/>
            <w14:ligatures w14:val="none"/>
          </w:rPr>
          <w:t>arxiv.org</w:t>
        </w:r>
      </w:hyperlink>
    </w:p>
    <w:p w14:paraId="39EE32DE" w14:textId="77777777" w:rsidR="00EB404A" w:rsidRPr="00EB404A" w:rsidRDefault="00EB404A" w:rsidP="00EB40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B404A">
        <w:rPr>
          <w:rFonts w:ascii="Times New Roman" w:eastAsia="Times New Roman" w:hAnsi="Times New Roman" w:cs="Times New Roman"/>
          <w:b/>
          <w:bCs/>
          <w:kern w:val="0"/>
          <w14:ligatures w14:val="none"/>
        </w:rPr>
        <w:t>Two</w:t>
      </w:r>
      <w:r w:rsidRPr="00EB404A">
        <w:rPr>
          <w:rFonts w:ascii="Times New Roman" w:eastAsia="Times New Roman" w:hAnsi="Times New Roman" w:cs="Times New Roman"/>
          <w:b/>
          <w:bCs/>
          <w:kern w:val="0"/>
          <w14:ligatures w14:val="none"/>
        </w:rPr>
        <w:noBreakHyphen/>
        <w:t>level scheduler.</w:t>
      </w:r>
      <w:r w:rsidRPr="00EB404A">
        <w:rPr>
          <w:rFonts w:ascii="Times New Roman" w:eastAsia="Times New Roman" w:hAnsi="Times New Roman" w:cs="Times New Roman"/>
          <w:kern w:val="0"/>
          <w14:ligatures w14:val="none"/>
        </w:rPr>
        <w:t xml:space="preserve"> The inter</w:t>
      </w:r>
      <w:r w:rsidRPr="00EB404A">
        <w:rPr>
          <w:rFonts w:ascii="Times New Roman" w:eastAsia="Times New Roman" w:hAnsi="Times New Roman" w:cs="Times New Roman"/>
          <w:kern w:val="0"/>
          <w14:ligatures w14:val="none"/>
        </w:rPr>
        <w:noBreakHyphen/>
        <w:t>engine scheduler balances token counts and disk read queues to pick PE vs DE reads; the intra</w:t>
      </w:r>
      <w:r w:rsidRPr="00EB404A">
        <w:rPr>
          <w:rFonts w:ascii="Times New Roman" w:eastAsia="Times New Roman" w:hAnsi="Times New Roman" w:cs="Times New Roman"/>
          <w:kern w:val="0"/>
          <w14:ligatures w14:val="none"/>
        </w:rPr>
        <w:noBreakHyphen/>
        <w:t>engine scheduler uses a compute</w:t>
      </w:r>
      <w:r w:rsidRPr="00EB404A">
        <w:rPr>
          <w:rFonts w:ascii="Times New Roman" w:eastAsia="Times New Roman" w:hAnsi="Times New Roman" w:cs="Times New Roman"/>
          <w:kern w:val="0"/>
          <w14:ligatures w14:val="none"/>
        </w:rPr>
        <w:noBreakHyphen/>
        <w:t xml:space="preserve">quota packing strategy and chunked prefill to reduce synchronization bubbles. These heuristics are well aligned with the observed bottlenecks. </w:t>
      </w:r>
      <w:hyperlink r:id="rId8" w:history="1">
        <w:r w:rsidRPr="00EB404A">
          <w:rPr>
            <w:rFonts w:ascii="Times New Roman" w:eastAsia="Times New Roman" w:hAnsi="Times New Roman" w:cs="Times New Roman"/>
            <w:color w:val="0000FF"/>
            <w:kern w:val="0"/>
            <w:u w:val="single"/>
            <w14:ligatures w14:val="none"/>
          </w:rPr>
          <w:t>arxiv.org</w:t>
        </w:r>
      </w:hyperlink>
    </w:p>
    <w:p w14:paraId="02225202" w14:textId="77777777" w:rsidR="00EB404A" w:rsidRPr="00EB404A" w:rsidRDefault="00EB404A" w:rsidP="00EB40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B404A">
        <w:rPr>
          <w:rFonts w:ascii="Times New Roman" w:eastAsia="Times New Roman" w:hAnsi="Times New Roman" w:cs="Times New Roman"/>
          <w:b/>
          <w:bCs/>
          <w:kern w:val="0"/>
          <w14:ligatures w14:val="none"/>
        </w:rPr>
        <w:t>Layer and buffer layout.</w:t>
      </w:r>
      <w:r w:rsidRPr="00EB404A">
        <w:rPr>
          <w:rFonts w:ascii="Times New Roman" w:eastAsia="Times New Roman" w:hAnsi="Times New Roman" w:cs="Times New Roman"/>
          <w:kern w:val="0"/>
          <w14:ligatures w14:val="none"/>
        </w:rPr>
        <w:t xml:space="preserve"> Small DRAM PE/DE buffers plus Full Block and Layer Block layouts enable layerwise streaming and overlap of transfers with computation while keeping HBM pressure manageable. </w:t>
      </w:r>
      <w:hyperlink r:id="rId9" w:history="1">
        <w:r w:rsidRPr="00EB404A">
          <w:rPr>
            <w:rFonts w:ascii="Times New Roman" w:eastAsia="Times New Roman" w:hAnsi="Times New Roman" w:cs="Times New Roman"/>
            <w:color w:val="0000FF"/>
            <w:kern w:val="0"/>
            <w:u w:val="single"/>
            <w14:ligatures w14:val="none"/>
          </w:rPr>
          <w:t>arxiv.org</w:t>
        </w:r>
      </w:hyperlink>
    </w:p>
    <w:p w14:paraId="79B0C4A8" w14:textId="77777777" w:rsidR="00EB404A" w:rsidRPr="00EB404A" w:rsidRDefault="00EB404A" w:rsidP="00EB404A">
      <w:pPr>
        <w:spacing w:before="100" w:beforeAutospacing="1" w:after="100" w:afterAutospacing="1" w:line="240" w:lineRule="auto"/>
        <w:rPr>
          <w:rFonts w:ascii="Times New Roman" w:eastAsia="Times New Roman" w:hAnsi="Times New Roman" w:cs="Times New Roman"/>
          <w:kern w:val="0"/>
          <w14:ligatures w14:val="none"/>
        </w:rPr>
      </w:pPr>
      <w:r w:rsidRPr="00EB404A">
        <w:rPr>
          <w:rFonts w:ascii="Times New Roman" w:eastAsia="Times New Roman" w:hAnsi="Times New Roman" w:cs="Times New Roman"/>
          <w:b/>
          <w:bCs/>
          <w:kern w:val="0"/>
          <w14:ligatures w14:val="none"/>
        </w:rPr>
        <w:t>Implementation realism</w:t>
      </w:r>
    </w:p>
    <w:p w14:paraId="0D754823" w14:textId="77777777" w:rsidR="00EB404A" w:rsidRPr="00EB404A" w:rsidRDefault="00EB404A" w:rsidP="00EB404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B404A">
        <w:rPr>
          <w:rFonts w:ascii="Times New Roman" w:eastAsia="Times New Roman" w:hAnsi="Times New Roman" w:cs="Times New Roman"/>
          <w:kern w:val="0"/>
          <w14:ligatures w14:val="none"/>
        </w:rPr>
        <w:t>The authors implemented DualPath on an in</w:t>
      </w:r>
      <w:r w:rsidRPr="00EB404A">
        <w:rPr>
          <w:rFonts w:ascii="Times New Roman" w:eastAsia="Times New Roman" w:hAnsi="Times New Roman" w:cs="Times New Roman"/>
          <w:kern w:val="0"/>
          <w14:ligatures w14:val="none"/>
        </w:rPr>
        <w:noBreakHyphen/>
        <w:t xml:space="preserve">house stack using GPUDirect RDMA, CNIC doorbell batching, and a 3FS storage backend; the implementation required modest code </w:t>
      </w:r>
      <w:r w:rsidRPr="00EB404A">
        <w:rPr>
          <w:rFonts w:ascii="Times New Roman" w:eastAsia="Times New Roman" w:hAnsi="Times New Roman" w:cs="Times New Roman"/>
          <w:kern w:val="0"/>
          <w14:ligatures w14:val="none"/>
        </w:rPr>
        <w:lastRenderedPageBreak/>
        <w:t xml:space="preserve">changes (~5K LOC). This demonstrates practical deployability on modern InfiniBand/RDMA clusters. </w:t>
      </w:r>
      <w:hyperlink r:id="rId10" w:history="1">
        <w:r w:rsidRPr="00EB404A">
          <w:rPr>
            <w:rFonts w:ascii="Times New Roman" w:eastAsia="Times New Roman" w:hAnsi="Times New Roman" w:cs="Times New Roman"/>
            <w:color w:val="0000FF"/>
            <w:kern w:val="0"/>
            <w:u w:val="single"/>
            <w14:ligatures w14:val="none"/>
          </w:rPr>
          <w:t>arxiv.org</w:t>
        </w:r>
      </w:hyperlink>
    </w:p>
    <w:p w14:paraId="675D2EB8" w14:textId="77777777" w:rsidR="00EB404A" w:rsidRPr="00EB404A" w:rsidRDefault="00024E25" w:rsidP="00EB404A">
      <w:pPr>
        <w:spacing w:after="0" w:line="240" w:lineRule="auto"/>
        <w:rPr>
          <w:rFonts w:ascii="Times New Roman" w:eastAsia="Times New Roman" w:hAnsi="Times New Roman" w:cs="Times New Roman"/>
          <w:kern w:val="0"/>
          <w14:ligatures w14:val="none"/>
        </w:rPr>
      </w:pPr>
      <w:r w:rsidRPr="00024E25">
        <w:rPr>
          <w:rFonts w:ascii="Times New Roman" w:eastAsia="Times New Roman" w:hAnsi="Times New Roman" w:cs="Times New Roman"/>
          <w:noProof/>
          <w:kern w:val="0"/>
        </w:rPr>
        <w:pict w14:anchorId="06CDA747">
          <v:rect id="_x0000_i1029" alt="" style="width:468pt;height:.05pt;mso-width-percent:0;mso-height-percent:0;mso-width-percent:0;mso-height-percent:0" o:hralign="center" o:hrstd="t" o:hr="t" fillcolor="#a0a0a0" stroked="f"/>
        </w:pict>
      </w:r>
    </w:p>
    <w:p w14:paraId="7CD63809" w14:textId="77777777" w:rsidR="00EB404A" w:rsidRPr="00EB404A" w:rsidRDefault="00EB404A" w:rsidP="00EB40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404A">
        <w:rPr>
          <w:rFonts w:ascii="Times New Roman" w:eastAsia="Times New Roman" w:hAnsi="Times New Roman" w:cs="Times New Roman"/>
          <w:b/>
          <w:bCs/>
          <w:kern w:val="0"/>
          <w:sz w:val="27"/>
          <w:szCs w:val="27"/>
          <w14:ligatures w14:val="none"/>
        </w:rPr>
        <w:t>Strengths</w:t>
      </w:r>
    </w:p>
    <w:p w14:paraId="4130A063" w14:textId="77777777" w:rsidR="00EB404A" w:rsidRPr="00EB404A" w:rsidRDefault="00EB404A" w:rsidP="00EB404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B404A">
        <w:rPr>
          <w:rFonts w:ascii="Times New Roman" w:eastAsia="Times New Roman" w:hAnsi="Times New Roman" w:cs="Times New Roman"/>
          <w:b/>
          <w:bCs/>
          <w:kern w:val="0"/>
          <w14:ligatures w14:val="none"/>
        </w:rPr>
        <w:t>Problem grounded in real workloads.</w:t>
      </w:r>
      <w:r w:rsidRPr="00EB404A">
        <w:rPr>
          <w:rFonts w:ascii="Times New Roman" w:eastAsia="Times New Roman" w:hAnsi="Times New Roman" w:cs="Times New Roman"/>
          <w:kern w:val="0"/>
          <w14:ligatures w14:val="none"/>
        </w:rPr>
        <w:t xml:space="preserve"> The paper convincingly shows agentic workloads have very high KV</w:t>
      </w:r>
      <w:r w:rsidRPr="00EB404A">
        <w:rPr>
          <w:rFonts w:ascii="Times New Roman" w:eastAsia="Times New Roman" w:hAnsi="Times New Roman" w:cs="Times New Roman"/>
          <w:kern w:val="0"/>
          <w14:ligatures w14:val="none"/>
        </w:rPr>
        <w:noBreakHyphen/>
        <w:t xml:space="preserve">Cache hit rates and extreme context lengths, making storage I/O the dominant bottleneck. </w:t>
      </w:r>
      <w:hyperlink r:id="rId11" w:history="1">
        <w:r w:rsidRPr="00EB404A">
          <w:rPr>
            <w:rFonts w:ascii="Times New Roman" w:eastAsia="Times New Roman" w:hAnsi="Times New Roman" w:cs="Times New Roman"/>
            <w:color w:val="0000FF"/>
            <w:kern w:val="0"/>
            <w:u w:val="single"/>
            <w14:ligatures w14:val="none"/>
          </w:rPr>
          <w:t>arxiv.org</w:t>
        </w:r>
      </w:hyperlink>
    </w:p>
    <w:p w14:paraId="0185DE32" w14:textId="77777777" w:rsidR="00EB404A" w:rsidRPr="00EB404A" w:rsidRDefault="00EB404A" w:rsidP="00EB404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B404A">
        <w:rPr>
          <w:rFonts w:ascii="Times New Roman" w:eastAsia="Times New Roman" w:hAnsi="Times New Roman" w:cs="Times New Roman"/>
          <w:b/>
          <w:bCs/>
          <w:kern w:val="0"/>
          <w14:ligatures w14:val="none"/>
        </w:rPr>
        <w:t>High practical value.</w:t>
      </w:r>
      <w:r w:rsidRPr="00EB404A">
        <w:rPr>
          <w:rFonts w:ascii="Times New Roman" w:eastAsia="Times New Roman" w:hAnsi="Times New Roman" w:cs="Times New Roman"/>
          <w:kern w:val="0"/>
          <w14:ligatures w14:val="none"/>
        </w:rPr>
        <w:t xml:space="preserve"> DualPath reuses existing hardware features (RDMA, NIC QoS) and requires modest software changes, increasing the likelihood of adoption in production datacenters. </w:t>
      </w:r>
      <w:hyperlink r:id="rId12" w:history="1">
        <w:r w:rsidRPr="00EB404A">
          <w:rPr>
            <w:rFonts w:ascii="Times New Roman" w:eastAsia="Times New Roman" w:hAnsi="Times New Roman" w:cs="Times New Roman"/>
            <w:color w:val="0000FF"/>
            <w:kern w:val="0"/>
            <w:u w:val="single"/>
            <w14:ligatures w14:val="none"/>
          </w:rPr>
          <w:t>arxiv.org</w:t>
        </w:r>
      </w:hyperlink>
    </w:p>
    <w:p w14:paraId="07A9CAAE" w14:textId="77777777" w:rsidR="00EB404A" w:rsidRPr="00EB404A" w:rsidRDefault="00EB404A" w:rsidP="00EB404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B404A">
        <w:rPr>
          <w:rFonts w:ascii="Times New Roman" w:eastAsia="Times New Roman" w:hAnsi="Times New Roman" w:cs="Times New Roman"/>
          <w:b/>
          <w:bCs/>
          <w:kern w:val="0"/>
          <w14:ligatures w14:val="none"/>
        </w:rPr>
        <w:t>Comprehensive evaluation.</w:t>
      </w:r>
      <w:r w:rsidRPr="00EB404A">
        <w:rPr>
          <w:rFonts w:ascii="Times New Roman" w:eastAsia="Times New Roman" w:hAnsi="Times New Roman" w:cs="Times New Roman"/>
          <w:kern w:val="0"/>
          <w14:ligatures w14:val="none"/>
        </w:rPr>
        <w:t xml:space="preserve"> The authors evaluate offline (rollout) and online serving, multiple model sizes (including a 660B MoE model), and scale experiments up to 1,152 GPUs, showing near</w:t>
      </w:r>
      <w:r w:rsidRPr="00EB404A">
        <w:rPr>
          <w:rFonts w:ascii="Times New Roman" w:eastAsia="Times New Roman" w:hAnsi="Times New Roman" w:cs="Times New Roman"/>
          <w:kern w:val="0"/>
          <w14:ligatures w14:val="none"/>
        </w:rPr>
        <w:noBreakHyphen/>
        <w:t xml:space="preserve">linear scaling and consistent gains. </w:t>
      </w:r>
      <w:hyperlink r:id="rId13" w:history="1">
        <w:r w:rsidRPr="00EB404A">
          <w:rPr>
            <w:rFonts w:ascii="Times New Roman" w:eastAsia="Times New Roman" w:hAnsi="Times New Roman" w:cs="Times New Roman"/>
            <w:color w:val="0000FF"/>
            <w:kern w:val="0"/>
            <w:u w:val="single"/>
            <w14:ligatures w14:val="none"/>
          </w:rPr>
          <w:t>arxiv.org</w:t>
        </w:r>
      </w:hyperlink>
    </w:p>
    <w:p w14:paraId="17D136A1" w14:textId="77777777" w:rsidR="00EB404A" w:rsidRPr="00EB404A" w:rsidRDefault="00EB404A" w:rsidP="00EB404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B404A">
        <w:rPr>
          <w:rFonts w:ascii="Times New Roman" w:eastAsia="Times New Roman" w:hAnsi="Times New Roman" w:cs="Times New Roman"/>
          <w:b/>
          <w:bCs/>
          <w:kern w:val="0"/>
          <w14:ligatures w14:val="none"/>
        </w:rPr>
        <w:t>Ablations and diagnostics.</w:t>
      </w:r>
      <w:r w:rsidRPr="00EB404A">
        <w:rPr>
          <w:rFonts w:ascii="Times New Roman" w:eastAsia="Times New Roman" w:hAnsi="Times New Roman" w:cs="Times New Roman"/>
          <w:kern w:val="0"/>
          <w14:ligatures w14:val="none"/>
        </w:rPr>
        <w:t xml:space="preserve"> The paper isolates contributions from layerwise prefill, dual</w:t>
      </w:r>
      <w:r w:rsidRPr="00EB404A">
        <w:rPr>
          <w:rFonts w:ascii="Times New Roman" w:eastAsia="Times New Roman" w:hAnsi="Times New Roman" w:cs="Times New Roman"/>
          <w:kern w:val="0"/>
          <w14:ligatures w14:val="none"/>
        </w:rPr>
        <w:noBreakHyphen/>
        <w:t>path loading, and scheduling, and reports load</w:t>
      </w:r>
      <w:r w:rsidRPr="00EB404A">
        <w:rPr>
          <w:rFonts w:ascii="Times New Roman" w:eastAsia="Times New Roman" w:hAnsi="Times New Roman" w:cs="Times New Roman"/>
          <w:kern w:val="0"/>
          <w14:ligatures w14:val="none"/>
        </w:rPr>
        <w:noBreakHyphen/>
        <w:t xml:space="preserve">balance improvements for storage NICs and attention execution times. </w:t>
      </w:r>
      <w:hyperlink r:id="rId14" w:history="1">
        <w:r w:rsidRPr="00EB404A">
          <w:rPr>
            <w:rFonts w:ascii="Times New Roman" w:eastAsia="Times New Roman" w:hAnsi="Times New Roman" w:cs="Times New Roman"/>
            <w:color w:val="0000FF"/>
            <w:kern w:val="0"/>
            <w:u w:val="single"/>
            <w14:ligatures w14:val="none"/>
          </w:rPr>
          <w:t>arxiv.org</w:t>
        </w:r>
      </w:hyperlink>
    </w:p>
    <w:p w14:paraId="50296D0E" w14:textId="77777777" w:rsidR="00EB404A" w:rsidRPr="00EB404A" w:rsidRDefault="00024E25" w:rsidP="00EB404A">
      <w:pPr>
        <w:spacing w:after="0" w:line="240" w:lineRule="auto"/>
        <w:rPr>
          <w:rFonts w:ascii="Times New Roman" w:eastAsia="Times New Roman" w:hAnsi="Times New Roman" w:cs="Times New Roman"/>
          <w:kern w:val="0"/>
          <w14:ligatures w14:val="none"/>
        </w:rPr>
      </w:pPr>
      <w:r w:rsidRPr="00024E25">
        <w:rPr>
          <w:rFonts w:ascii="Times New Roman" w:eastAsia="Times New Roman" w:hAnsi="Times New Roman" w:cs="Times New Roman"/>
          <w:noProof/>
          <w:kern w:val="0"/>
        </w:rPr>
        <w:pict w14:anchorId="368BFF79">
          <v:rect id="_x0000_i1028" alt="" style="width:468pt;height:.05pt;mso-width-percent:0;mso-height-percent:0;mso-width-percent:0;mso-height-percent:0" o:hralign="center" o:hrstd="t" o:hr="t" fillcolor="#a0a0a0" stroked="f"/>
        </w:pict>
      </w:r>
    </w:p>
    <w:p w14:paraId="60499ADF" w14:textId="77777777" w:rsidR="00EB404A" w:rsidRPr="00EB404A" w:rsidRDefault="00EB404A" w:rsidP="00EB40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404A">
        <w:rPr>
          <w:rFonts w:ascii="Times New Roman" w:eastAsia="Times New Roman" w:hAnsi="Times New Roman" w:cs="Times New Roman"/>
          <w:b/>
          <w:bCs/>
          <w:kern w:val="0"/>
          <w:sz w:val="27"/>
          <w:szCs w:val="27"/>
          <w14:ligatures w14:val="none"/>
        </w:rPr>
        <w:t>Weaknesses and Risks</w:t>
      </w:r>
    </w:p>
    <w:p w14:paraId="02C74B03" w14:textId="77777777" w:rsidR="00EB404A" w:rsidRPr="00EB404A" w:rsidRDefault="00EB404A" w:rsidP="00EB404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B404A">
        <w:rPr>
          <w:rFonts w:ascii="Times New Roman" w:eastAsia="Times New Roman" w:hAnsi="Times New Roman" w:cs="Times New Roman"/>
          <w:b/>
          <w:bCs/>
          <w:kern w:val="0"/>
          <w14:ligatures w14:val="none"/>
        </w:rPr>
        <w:t>Working set growth under realistic gaps.</w:t>
      </w:r>
      <w:r w:rsidRPr="00EB404A">
        <w:rPr>
          <w:rFonts w:ascii="Times New Roman" w:eastAsia="Times New Roman" w:hAnsi="Times New Roman" w:cs="Times New Roman"/>
          <w:kern w:val="0"/>
          <w14:ligatures w14:val="none"/>
        </w:rPr>
        <w:t xml:space="preserve"> The analysis shows working set size grows with arrival rate and real</w:t>
      </w:r>
      <w:r w:rsidRPr="00EB404A">
        <w:rPr>
          <w:rFonts w:ascii="Times New Roman" w:eastAsia="Times New Roman" w:hAnsi="Times New Roman" w:cs="Times New Roman"/>
          <w:kern w:val="0"/>
          <w14:ligatures w14:val="none"/>
        </w:rPr>
        <w:noBreakHyphen/>
        <w:t xml:space="preserve">world tool call gaps; at high arrival rates this can exceed memory budgets and reduce cache hit rates, eroding benefits. The paper acknowledges this but leaves hierarchical caching and eviction strategies for future work. </w:t>
      </w:r>
      <w:hyperlink r:id="rId15" w:history="1">
        <w:r w:rsidRPr="00EB404A">
          <w:rPr>
            <w:rFonts w:ascii="Times New Roman" w:eastAsia="Times New Roman" w:hAnsi="Times New Roman" w:cs="Times New Roman"/>
            <w:color w:val="0000FF"/>
            <w:kern w:val="0"/>
            <w:u w:val="single"/>
            <w14:ligatures w14:val="none"/>
          </w:rPr>
          <w:t>arxiv.org</w:t>
        </w:r>
      </w:hyperlink>
    </w:p>
    <w:p w14:paraId="32955814" w14:textId="77777777" w:rsidR="00EB404A" w:rsidRPr="00EB404A" w:rsidRDefault="00EB404A" w:rsidP="00EB404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B404A">
        <w:rPr>
          <w:rFonts w:ascii="Times New Roman" w:eastAsia="Times New Roman" w:hAnsi="Times New Roman" w:cs="Times New Roman"/>
          <w:b/>
          <w:bCs/>
          <w:kern w:val="0"/>
          <w14:ligatures w14:val="none"/>
        </w:rPr>
        <w:t>Heuristic scheduler tuning.</w:t>
      </w:r>
      <w:r w:rsidRPr="00EB404A">
        <w:rPr>
          <w:rFonts w:ascii="Times New Roman" w:eastAsia="Times New Roman" w:hAnsi="Times New Roman" w:cs="Times New Roman"/>
          <w:kern w:val="0"/>
          <w14:ligatures w14:val="none"/>
        </w:rPr>
        <w:t xml:space="preserve"> The two</w:t>
      </w:r>
      <w:r w:rsidRPr="00EB404A">
        <w:rPr>
          <w:rFonts w:ascii="Times New Roman" w:eastAsia="Times New Roman" w:hAnsi="Times New Roman" w:cs="Times New Roman"/>
          <w:kern w:val="0"/>
          <w14:ligatures w14:val="none"/>
        </w:rPr>
        <w:noBreakHyphen/>
        <w:t>level scheduler depends on thresholds (e.g., read queue α, token limit β) and P/D ratios; automated, workload</w:t>
      </w:r>
      <w:r w:rsidRPr="00EB404A">
        <w:rPr>
          <w:rFonts w:ascii="Times New Roman" w:eastAsia="Times New Roman" w:hAnsi="Times New Roman" w:cs="Times New Roman"/>
          <w:kern w:val="0"/>
          <w14:ligatures w14:val="none"/>
        </w:rPr>
        <w:noBreakHyphen/>
        <w:t xml:space="preserve">adaptive tuning is not fully explored and may be necessary for heterogeneous deployments. </w:t>
      </w:r>
      <w:hyperlink r:id="rId16" w:history="1">
        <w:r w:rsidRPr="00EB404A">
          <w:rPr>
            <w:rFonts w:ascii="Times New Roman" w:eastAsia="Times New Roman" w:hAnsi="Times New Roman" w:cs="Times New Roman"/>
            <w:color w:val="0000FF"/>
            <w:kern w:val="0"/>
            <w:u w:val="single"/>
            <w14:ligatures w14:val="none"/>
          </w:rPr>
          <w:t>arxiv.org</w:t>
        </w:r>
      </w:hyperlink>
    </w:p>
    <w:p w14:paraId="2660D4A1" w14:textId="77777777" w:rsidR="00EB404A" w:rsidRPr="00EB404A" w:rsidRDefault="00EB404A" w:rsidP="00EB404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B404A">
        <w:rPr>
          <w:rFonts w:ascii="Times New Roman" w:eastAsia="Times New Roman" w:hAnsi="Times New Roman" w:cs="Times New Roman"/>
          <w:b/>
          <w:bCs/>
          <w:kern w:val="0"/>
          <w14:ligatures w14:val="none"/>
        </w:rPr>
        <w:t>Hardware dependency.</w:t>
      </w:r>
      <w:r w:rsidRPr="00EB404A">
        <w:rPr>
          <w:rFonts w:ascii="Times New Roman" w:eastAsia="Times New Roman" w:hAnsi="Times New Roman" w:cs="Times New Roman"/>
          <w:kern w:val="0"/>
          <w14:ligatures w14:val="none"/>
        </w:rPr>
        <w:t xml:space="preserve"> Benefits rely on RDMA</w:t>
      </w:r>
      <w:r w:rsidRPr="00EB404A">
        <w:rPr>
          <w:rFonts w:ascii="Times New Roman" w:eastAsia="Times New Roman" w:hAnsi="Times New Roman" w:cs="Times New Roman"/>
          <w:kern w:val="0"/>
          <w14:ligatures w14:val="none"/>
        </w:rPr>
        <w:noBreakHyphen/>
        <w:t xml:space="preserve">capable CNICs, GPUDirect, and NIC QoS; environments lacking these features (some clouds or older clusters) will see reduced gains or require additional engineering. </w:t>
      </w:r>
      <w:hyperlink r:id="rId17" w:history="1">
        <w:r w:rsidRPr="00EB404A">
          <w:rPr>
            <w:rFonts w:ascii="Times New Roman" w:eastAsia="Times New Roman" w:hAnsi="Times New Roman" w:cs="Times New Roman"/>
            <w:color w:val="0000FF"/>
            <w:kern w:val="0"/>
            <w:u w:val="single"/>
            <w14:ligatures w14:val="none"/>
          </w:rPr>
          <w:t>arxiv.org</w:t>
        </w:r>
      </w:hyperlink>
    </w:p>
    <w:p w14:paraId="6BC9FB67" w14:textId="77777777" w:rsidR="00EB404A" w:rsidRPr="00EB404A" w:rsidRDefault="00EB404A" w:rsidP="00EB404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B404A">
        <w:rPr>
          <w:rFonts w:ascii="Times New Roman" w:eastAsia="Times New Roman" w:hAnsi="Times New Roman" w:cs="Times New Roman"/>
          <w:b/>
          <w:bCs/>
          <w:kern w:val="0"/>
          <w14:ligatures w14:val="none"/>
        </w:rPr>
        <w:t>Limited failure and robustness analysis.</w:t>
      </w:r>
      <w:r w:rsidRPr="00EB404A">
        <w:rPr>
          <w:rFonts w:ascii="Times New Roman" w:eastAsia="Times New Roman" w:hAnsi="Times New Roman" w:cs="Times New Roman"/>
          <w:kern w:val="0"/>
          <w14:ligatures w14:val="none"/>
        </w:rPr>
        <w:t xml:space="preserve"> The paper could expand on behavior under node failures, transient storage slowdowns, or compute</w:t>
      </w:r>
      <w:r w:rsidRPr="00EB404A">
        <w:rPr>
          <w:rFonts w:ascii="Times New Roman" w:eastAsia="Times New Roman" w:hAnsi="Times New Roman" w:cs="Times New Roman"/>
          <w:kern w:val="0"/>
          <w14:ligatures w14:val="none"/>
        </w:rPr>
        <w:noBreakHyphen/>
        <w:t xml:space="preserve">network congestion and describe fallbacks that gracefully degrade to direct reads. </w:t>
      </w:r>
      <w:hyperlink r:id="rId18" w:history="1">
        <w:r w:rsidRPr="00EB404A">
          <w:rPr>
            <w:rFonts w:ascii="Times New Roman" w:eastAsia="Times New Roman" w:hAnsi="Times New Roman" w:cs="Times New Roman"/>
            <w:color w:val="0000FF"/>
            <w:kern w:val="0"/>
            <w:u w:val="single"/>
            <w14:ligatures w14:val="none"/>
          </w:rPr>
          <w:t>arxiv.org</w:t>
        </w:r>
      </w:hyperlink>
    </w:p>
    <w:p w14:paraId="3EBE933B" w14:textId="77777777" w:rsidR="00EB404A" w:rsidRPr="00EB404A" w:rsidRDefault="00024E25" w:rsidP="00EB404A">
      <w:pPr>
        <w:spacing w:after="0" w:line="240" w:lineRule="auto"/>
        <w:rPr>
          <w:rFonts w:ascii="Times New Roman" w:eastAsia="Times New Roman" w:hAnsi="Times New Roman" w:cs="Times New Roman"/>
          <w:kern w:val="0"/>
          <w14:ligatures w14:val="none"/>
        </w:rPr>
      </w:pPr>
      <w:r w:rsidRPr="00024E25">
        <w:rPr>
          <w:rFonts w:ascii="Times New Roman" w:eastAsia="Times New Roman" w:hAnsi="Times New Roman" w:cs="Times New Roman"/>
          <w:noProof/>
          <w:kern w:val="0"/>
        </w:rPr>
        <w:pict w14:anchorId="1ACCDDEB">
          <v:rect id="_x0000_i1027" alt="" style="width:468pt;height:.05pt;mso-width-percent:0;mso-height-percent:0;mso-width-percent:0;mso-height-percent:0" o:hralign="center" o:hrstd="t" o:hr="t" fillcolor="#a0a0a0" stroked="f"/>
        </w:pict>
      </w:r>
    </w:p>
    <w:p w14:paraId="30231F2B" w14:textId="77777777" w:rsidR="00EB404A" w:rsidRPr="00EB404A" w:rsidRDefault="00EB404A" w:rsidP="00EB40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404A">
        <w:rPr>
          <w:rFonts w:ascii="Times New Roman" w:eastAsia="Times New Roman" w:hAnsi="Times New Roman" w:cs="Times New Roman"/>
          <w:b/>
          <w:bCs/>
          <w:kern w:val="0"/>
          <w:sz w:val="27"/>
          <w:szCs w:val="27"/>
          <w14:ligatures w14:val="none"/>
        </w:rPr>
        <w:t>Recommendations and Future Work</w:t>
      </w:r>
    </w:p>
    <w:p w14:paraId="4E6F7B34" w14:textId="77777777" w:rsidR="00EB404A" w:rsidRPr="00EB404A" w:rsidRDefault="00EB404A" w:rsidP="00EB404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B404A">
        <w:rPr>
          <w:rFonts w:ascii="Times New Roman" w:eastAsia="Times New Roman" w:hAnsi="Times New Roman" w:cs="Times New Roman"/>
          <w:b/>
          <w:bCs/>
          <w:kern w:val="0"/>
          <w14:ligatures w14:val="none"/>
        </w:rPr>
        <w:t>Adaptive scheduling.</w:t>
      </w:r>
      <w:r w:rsidRPr="00EB404A">
        <w:rPr>
          <w:rFonts w:ascii="Times New Roman" w:eastAsia="Times New Roman" w:hAnsi="Times New Roman" w:cs="Times New Roman"/>
          <w:kern w:val="0"/>
          <w14:ligatures w14:val="none"/>
        </w:rPr>
        <w:t xml:space="preserve"> Replace static thresholds and P/D presets with online control or reinforcement learning to adapt to changing arrival patterns and storage variability. </w:t>
      </w:r>
      <w:hyperlink r:id="rId19" w:history="1">
        <w:r w:rsidRPr="00EB404A">
          <w:rPr>
            <w:rFonts w:ascii="Times New Roman" w:eastAsia="Times New Roman" w:hAnsi="Times New Roman" w:cs="Times New Roman"/>
            <w:color w:val="0000FF"/>
            <w:kern w:val="0"/>
            <w:u w:val="single"/>
            <w14:ligatures w14:val="none"/>
          </w:rPr>
          <w:t>arxiv.org</w:t>
        </w:r>
      </w:hyperlink>
    </w:p>
    <w:p w14:paraId="25D657C7" w14:textId="77777777" w:rsidR="00EB404A" w:rsidRPr="00EB404A" w:rsidRDefault="00EB404A" w:rsidP="00EB404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B404A">
        <w:rPr>
          <w:rFonts w:ascii="Times New Roman" w:eastAsia="Times New Roman" w:hAnsi="Times New Roman" w:cs="Times New Roman"/>
          <w:b/>
          <w:bCs/>
          <w:kern w:val="0"/>
          <w14:ligatures w14:val="none"/>
        </w:rPr>
        <w:lastRenderedPageBreak/>
        <w:t>Hierarchical caching integration.</w:t>
      </w:r>
      <w:r w:rsidRPr="00EB404A">
        <w:rPr>
          <w:rFonts w:ascii="Times New Roman" w:eastAsia="Times New Roman" w:hAnsi="Times New Roman" w:cs="Times New Roman"/>
          <w:kern w:val="0"/>
          <w14:ligatures w14:val="none"/>
        </w:rPr>
        <w:t xml:space="preserve"> Combine DualPath with a DRAM or NVMe cache layer and smarter eviction policies to contain working set growth under bursty or high</w:t>
      </w:r>
      <w:r w:rsidRPr="00EB404A">
        <w:rPr>
          <w:rFonts w:ascii="Times New Roman" w:eastAsia="Times New Roman" w:hAnsi="Times New Roman" w:cs="Times New Roman"/>
          <w:kern w:val="0"/>
          <w14:ligatures w14:val="none"/>
        </w:rPr>
        <w:noBreakHyphen/>
        <w:t xml:space="preserve">arrival workloads. </w:t>
      </w:r>
      <w:hyperlink r:id="rId20" w:history="1">
        <w:r w:rsidRPr="00EB404A">
          <w:rPr>
            <w:rFonts w:ascii="Times New Roman" w:eastAsia="Times New Roman" w:hAnsi="Times New Roman" w:cs="Times New Roman"/>
            <w:color w:val="0000FF"/>
            <w:kern w:val="0"/>
            <w:u w:val="single"/>
            <w14:ligatures w14:val="none"/>
          </w:rPr>
          <w:t>arxiv.org</w:t>
        </w:r>
      </w:hyperlink>
    </w:p>
    <w:p w14:paraId="2AF237A0" w14:textId="77777777" w:rsidR="00EB404A" w:rsidRPr="00EB404A" w:rsidRDefault="00EB404A" w:rsidP="00EB404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B404A">
        <w:rPr>
          <w:rFonts w:ascii="Times New Roman" w:eastAsia="Times New Roman" w:hAnsi="Times New Roman" w:cs="Times New Roman"/>
          <w:b/>
          <w:bCs/>
          <w:kern w:val="0"/>
          <w14:ligatures w14:val="none"/>
        </w:rPr>
        <w:t>Robustness engineering.</w:t>
      </w:r>
      <w:r w:rsidRPr="00EB404A">
        <w:rPr>
          <w:rFonts w:ascii="Times New Roman" w:eastAsia="Times New Roman" w:hAnsi="Times New Roman" w:cs="Times New Roman"/>
          <w:kern w:val="0"/>
          <w14:ligatures w14:val="none"/>
        </w:rPr>
        <w:t xml:space="preserve"> Add explicit fallbacks for storage slowdowns and node failures, and evaluate how DualPath behaves under degraded network/storage conditions. </w:t>
      </w:r>
      <w:hyperlink r:id="rId21" w:history="1">
        <w:r w:rsidRPr="00EB404A">
          <w:rPr>
            <w:rFonts w:ascii="Times New Roman" w:eastAsia="Times New Roman" w:hAnsi="Times New Roman" w:cs="Times New Roman"/>
            <w:color w:val="0000FF"/>
            <w:kern w:val="0"/>
            <w:u w:val="single"/>
            <w14:ligatures w14:val="none"/>
          </w:rPr>
          <w:t>arxiv.org</w:t>
        </w:r>
      </w:hyperlink>
    </w:p>
    <w:p w14:paraId="294CAFCC" w14:textId="77777777" w:rsidR="00EB404A" w:rsidRPr="00EB404A" w:rsidRDefault="00EB404A" w:rsidP="00EB404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B404A">
        <w:rPr>
          <w:rFonts w:ascii="Times New Roman" w:eastAsia="Times New Roman" w:hAnsi="Times New Roman" w:cs="Times New Roman"/>
          <w:b/>
          <w:bCs/>
          <w:kern w:val="0"/>
          <w14:ligatures w14:val="none"/>
        </w:rPr>
        <w:t>Broader portability tests.</w:t>
      </w:r>
      <w:r w:rsidRPr="00EB404A">
        <w:rPr>
          <w:rFonts w:ascii="Times New Roman" w:eastAsia="Times New Roman" w:hAnsi="Times New Roman" w:cs="Times New Roman"/>
          <w:kern w:val="0"/>
          <w14:ligatures w14:val="none"/>
        </w:rPr>
        <w:t xml:space="preserve"> Validate on diverse interconnects (RoCE, cloud NICs) and storage backends to quantify portability and required configuration changes. </w:t>
      </w:r>
      <w:hyperlink r:id="rId22" w:history="1">
        <w:r w:rsidRPr="00EB404A">
          <w:rPr>
            <w:rFonts w:ascii="Times New Roman" w:eastAsia="Times New Roman" w:hAnsi="Times New Roman" w:cs="Times New Roman"/>
            <w:color w:val="0000FF"/>
            <w:kern w:val="0"/>
            <w:u w:val="single"/>
            <w14:ligatures w14:val="none"/>
          </w:rPr>
          <w:t>arxiv.org</w:t>
        </w:r>
      </w:hyperlink>
    </w:p>
    <w:p w14:paraId="7E00E133" w14:textId="77777777" w:rsidR="00EB404A" w:rsidRPr="00EB404A" w:rsidRDefault="00024E25" w:rsidP="00EB404A">
      <w:pPr>
        <w:spacing w:after="0" w:line="240" w:lineRule="auto"/>
        <w:rPr>
          <w:rFonts w:ascii="Times New Roman" w:eastAsia="Times New Roman" w:hAnsi="Times New Roman" w:cs="Times New Roman"/>
          <w:kern w:val="0"/>
          <w14:ligatures w14:val="none"/>
        </w:rPr>
      </w:pPr>
      <w:r w:rsidRPr="00024E25">
        <w:rPr>
          <w:rFonts w:ascii="Times New Roman" w:eastAsia="Times New Roman" w:hAnsi="Times New Roman" w:cs="Times New Roman"/>
          <w:noProof/>
          <w:kern w:val="0"/>
        </w:rPr>
        <w:pict w14:anchorId="14D51943">
          <v:rect id="_x0000_i1026" alt="" style="width:468pt;height:.05pt;mso-width-percent:0;mso-height-percent:0;mso-width-percent:0;mso-height-percent:0" o:hralign="center" o:hrstd="t" o:hr="t" fillcolor="#a0a0a0" stroked="f"/>
        </w:pict>
      </w:r>
    </w:p>
    <w:p w14:paraId="02CC554C" w14:textId="77777777" w:rsidR="00EB404A" w:rsidRPr="00EB404A" w:rsidRDefault="00EB404A" w:rsidP="00EB40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404A">
        <w:rPr>
          <w:rFonts w:ascii="Times New Roman" w:eastAsia="Times New Roman" w:hAnsi="Times New Roman" w:cs="Times New Roman"/>
          <w:b/>
          <w:bCs/>
          <w:kern w:val="0"/>
          <w:sz w:val="27"/>
          <w:szCs w:val="27"/>
          <w14:ligatures w14:val="none"/>
        </w:rPr>
        <w:t>Verdict</w:t>
      </w:r>
    </w:p>
    <w:p w14:paraId="73F0EA25" w14:textId="77777777" w:rsidR="00EB404A" w:rsidRPr="00EB404A" w:rsidRDefault="00EB404A" w:rsidP="00EB404A">
      <w:pPr>
        <w:spacing w:before="100" w:beforeAutospacing="1" w:after="100" w:afterAutospacing="1" w:line="240" w:lineRule="auto"/>
        <w:rPr>
          <w:rFonts w:ascii="Times New Roman" w:eastAsia="Times New Roman" w:hAnsi="Times New Roman" w:cs="Times New Roman"/>
          <w:kern w:val="0"/>
          <w14:ligatures w14:val="none"/>
        </w:rPr>
      </w:pPr>
      <w:r w:rsidRPr="00EB404A">
        <w:rPr>
          <w:rFonts w:ascii="Times New Roman" w:eastAsia="Times New Roman" w:hAnsi="Times New Roman" w:cs="Times New Roman"/>
          <w:b/>
          <w:bCs/>
          <w:kern w:val="0"/>
          <w14:ligatures w14:val="none"/>
        </w:rPr>
        <w:t>DualPath is a strong, practical systems contribution</w:t>
      </w:r>
      <w:r w:rsidRPr="00EB404A">
        <w:rPr>
          <w:rFonts w:ascii="Times New Roman" w:eastAsia="Times New Roman" w:hAnsi="Times New Roman" w:cs="Times New Roman"/>
          <w:kern w:val="0"/>
          <w14:ligatures w14:val="none"/>
        </w:rPr>
        <w:t xml:space="preserve"> that identifies a real and growing bottleneck for agentic LLM inference and offers a deployable solution with measurable gains. Its combination of a second KV</w:t>
      </w:r>
      <w:r w:rsidRPr="00EB404A">
        <w:rPr>
          <w:rFonts w:ascii="Times New Roman" w:eastAsia="Times New Roman" w:hAnsi="Times New Roman" w:cs="Times New Roman"/>
          <w:kern w:val="0"/>
          <w14:ligatures w14:val="none"/>
        </w:rPr>
        <w:noBreakHyphen/>
        <w:t>Cache read path, CNIC</w:t>
      </w:r>
      <w:r w:rsidRPr="00EB404A">
        <w:rPr>
          <w:rFonts w:ascii="Times New Roman" w:eastAsia="Times New Roman" w:hAnsi="Times New Roman" w:cs="Times New Roman"/>
          <w:kern w:val="0"/>
          <w14:ligatures w14:val="none"/>
        </w:rPr>
        <w:noBreakHyphen/>
        <w:t>centric traffic isolation, and workload</w:t>
      </w:r>
      <w:r w:rsidRPr="00EB404A">
        <w:rPr>
          <w:rFonts w:ascii="Times New Roman" w:eastAsia="Times New Roman" w:hAnsi="Times New Roman" w:cs="Times New Roman"/>
          <w:kern w:val="0"/>
          <w14:ligatures w14:val="none"/>
        </w:rPr>
        <w:noBreakHyphen/>
        <w:t xml:space="preserve">aware scheduling yields substantial throughput and utilization improvements while remaining implementable on modern datacenter hardware. The paper balances design, implementation, and evaluation well and opens clear, actionable directions for adaptive scheduling and hierarchical caching to make the approach robust in broader production settings. </w:t>
      </w:r>
      <w:hyperlink r:id="rId23" w:history="1">
        <w:r w:rsidRPr="00EB404A">
          <w:rPr>
            <w:rFonts w:ascii="Times New Roman" w:eastAsia="Times New Roman" w:hAnsi="Times New Roman" w:cs="Times New Roman"/>
            <w:color w:val="0000FF"/>
            <w:kern w:val="0"/>
            <w:u w:val="single"/>
            <w14:ligatures w14:val="none"/>
          </w:rPr>
          <w:t>arxiv.org</w:t>
        </w:r>
      </w:hyperlink>
    </w:p>
    <w:p w14:paraId="7C538DB8" w14:textId="77777777" w:rsidR="00EB404A" w:rsidRPr="00EB404A" w:rsidRDefault="00024E25" w:rsidP="00EB404A">
      <w:pPr>
        <w:spacing w:after="0" w:line="240" w:lineRule="auto"/>
        <w:rPr>
          <w:rFonts w:ascii="Times New Roman" w:eastAsia="Times New Roman" w:hAnsi="Times New Roman" w:cs="Times New Roman"/>
          <w:kern w:val="0"/>
          <w14:ligatures w14:val="none"/>
        </w:rPr>
      </w:pPr>
      <w:r w:rsidRPr="00024E25">
        <w:rPr>
          <w:rFonts w:ascii="Times New Roman" w:eastAsia="Times New Roman" w:hAnsi="Times New Roman" w:cs="Times New Roman"/>
          <w:noProof/>
          <w:kern w:val="0"/>
        </w:rPr>
        <w:pict w14:anchorId="3199EDE6">
          <v:rect id="_x0000_i1025" alt="" style="width:468pt;height:.05pt;mso-width-percent:0;mso-height-percent:0;mso-width-percent:0;mso-height-percent:0" o:hralign="center" o:hrstd="t" o:hr="t" fillcolor="#a0a0a0" stroked="f"/>
        </w:pict>
      </w:r>
    </w:p>
    <w:p w14:paraId="2C70BB6A" w14:textId="77777777" w:rsidR="00EB404A" w:rsidRPr="00EB404A" w:rsidRDefault="00EB404A" w:rsidP="00EB404A">
      <w:pPr>
        <w:spacing w:before="100" w:beforeAutospacing="1" w:after="100" w:afterAutospacing="1" w:line="240" w:lineRule="auto"/>
        <w:rPr>
          <w:rFonts w:ascii="Times New Roman" w:eastAsia="Times New Roman" w:hAnsi="Times New Roman" w:cs="Times New Roman"/>
          <w:kern w:val="0"/>
          <w14:ligatures w14:val="none"/>
        </w:rPr>
      </w:pPr>
      <w:r w:rsidRPr="00EB404A">
        <w:rPr>
          <w:rFonts w:ascii="Times New Roman" w:eastAsia="Times New Roman" w:hAnsi="Times New Roman" w:cs="Times New Roman"/>
          <w:kern w:val="0"/>
          <w14:ligatures w14:val="none"/>
        </w:rPr>
        <w:t>If you want, I can (pick one):</w:t>
      </w:r>
    </w:p>
    <w:p w14:paraId="7BD296D0" w14:textId="77777777" w:rsidR="00EB404A" w:rsidRPr="00EB404A" w:rsidRDefault="00EB404A" w:rsidP="00EB404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B404A">
        <w:rPr>
          <w:rFonts w:ascii="Times New Roman" w:eastAsia="Times New Roman" w:hAnsi="Times New Roman" w:cs="Times New Roman"/>
          <w:b/>
          <w:bCs/>
          <w:kern w:val="0"/>
          <w14:ligatures w14:val="none"/>
        </w:rPr>
        <w:t>Convert this review into a one</w:t>
      </w:r>
      <w:r w:rsidRPr="00EB404A">
        <w:rPr>
          <w:rFonts w:ascii="Times New Roman" w:eastAsia="Times New Roman" w:hAnsi="Times New Roman" w:cs="Times New Roman"/>
          <w:b/>
          <w:bCs/>
          <w:kern w:val="0"/>
          <w14:ligatures w14:val="none"/>
        </w:rPr>
        <w:noBreakHyphen/>
        <w:t>page peer</w:t>
      </w:r>
      <w:r w:rsidRPr="00EB404A">
        <w:rPr>
          <w:rFonts w:ascii="Times New Roman" w:eastAsia="Times New Roman" w:hAnsi="Times New Roman" w:cs="Times New Roman"/>
          <w:b/>
          <w:bCs/>
          <w:kern w:val="0"/>
          <w14:ligatures w14:val="none"/>
        </w:rPr>
        <w:noBreakHyphen/>
        <w:t>review</w:t>
      </w:r>
      <w:r w:rsidRPr="00EB404A">
        <w:rPr>
          <w:rFonts w:ascii="Times New Roman" w:eastAsia="Times New Roman" w:hAnsi="Times New Roman" w:cs="Times New Roman"/>
          <w:kern w:val="0"/>
          <w14:ligatures w14:val="none"/>
        </w:rPr>
        <w:t xml:space="preserve"> with pros/cons and suggested reviewer questions; or</w:t>
      </w:r>
    </w:p>
    <w:p w14:paraId="58F0AA70" w14:textId="77777777" w:rsidR="00EB404A" w:rsidRPr="00EB404A" w:rsidRDefault="00EB404A" w:rsidP="00EB404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B404A">
        <w:rPr>
          <w:rFonts w:ascii="Times New Roman" w:eastAsia="Times New Roman" w:hAnsi="Times New Roman" w:cs="Times New Roman"/>
          <w:b/>
          <w:bCs/>
          <w:kern w:val="0"/>
          <w14:ligatures w14:val="none"/>
        </w:rPr>
        <w:t>Extract and annotate the paper’s key figures and tables</w:t>
      </w:r>
      <w:r w:rsidRPr="00EB404A">
        <w:rPr>
          <w:rFonts w:ascii="Times New Roman" w:eastAsia="Times New Roman" w:hAnsi="Times New Roman" w:cs="Times New Roman"/>
          <w:kern w:val="0"/>
          <w14:ligatures w14:val="none"/>
        </w:rPr>
        <w:t xml:space="preserve"> (I’ll cite the tab for each figure); or</w:t>
      </w:r>
    </w:p>
    <w:p w14:paraId="23C774B7" w14:textId="77777777" w:rsidR="00EB404A" w:rsidRPr="00EB404A" w:rsidRDefault="00EB404A" w:rsidP="00EB404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B404A">
        <w:rPr>
          <w:rFonts w:ascii="Times New Roman" w:eastAsia="Times New Roman" w:hAnsi="Times New Roman" w:cs="Times New Roman"/>
          <w:b/>
          <w:bCs/>
          <w:kern w:val="0"/>
          <w14:ligatures w14:val="none"/>
        </w:rPr>
        <w:t>Draft a short rebuttal</w:t>
      </w:r>
      <w:r w:rsidRPr="00EB404A">
        <w:rPr>
          <w:rFonts w:ascii="Times New Roman" w:eastAsia="Times New Roman" w:hAnsi="Times New Roman" w:cs="Times New Roman"/>
          <w:kern w:val="0"/>
          <w14:ligatures w14:val="none"/>
        </w:rPr>
        <w:t xml:space="preserve"> emphasizing the strongest experimental evidence and addressing likely reviewer concerns. Which would you prefer?</w:t>
      </w:r>
    </w:p>
    <w:p w14:paraId="4B56D283" w14:textId="77777777" w:rsidR="00FE2B0F" w:rsidRDefault="00FE2B0F"/>
    <w:sectPr w:rsidR="00FE2B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124D5"/>
    <w:multiLevelType w:val="multilevel"/>
    <w:tmpl w:val="4CCA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15865"/>
    <w:multiLevelType w:val="multilevel"/>
    <w:tmpl w:val="E9E2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E2703"/>
    <w:multiLevelType w:val="multilevel"/>
    <w:tmpl w:val="A41C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C74F55"/>
    <w:multiLevelType w:val="multilevel"/>
    <w:tmpl w:val="8C6A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592538"/>
    <w:multiLevelType w:val="multilevel"/>
    <w:tmpl w:val="0966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8179AF"/>
    <w:multiLevelType w:val="multilevel"/>
    <w:tmpl w:val="23D0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973A33"/>
    <w:multiLevelType w:val="multilevel"/>
    <w:tmpl w:val="C776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316784">
    <w:abstractNumId w:val="2"/>
  </w:num>
  <w:num w:numId="2" w16cid:durableId="1856722611">
    <w:abstractNumId w:val="6"/>
  </w:num>
  <w:num w:numId="3" w16cid:durableId="403726505">
    <w:abstractNumId w:val="4"/>
  </w:num>
  <w:num w:numId="4" w16cid:durableId="1787385249">
    <w:abstractNumId w:val="5"/>
  </w:num>
  <w:num w:numId="5" w16cid:durableId="1885943294">
    <w:abstractNumId w:val="3"/>
  </w:num>
  <w:num w:numId="6" w16cid:durableId="1386029521">
    <w:abstractNumId w:val="1"/>
  </w:num>
  <w:num w:numId="7" w16cid:durableId="1736271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04A"/>
    <w:rsid w:val="00024E25"/>
    <w:rsid w:val="001357B3"/>
    <w:rsid w:val="002754AC"/>
    <w:rsid w:val="003A11C8"/>
    <w:rsid w:val="009A5AED"/>
    <w:rsid w:val="00A02F73"/>
    <w:rsid w:val="00A03AB0"/>
    <w:rsid w:val="00B04424"/>
    <w:rsid w:val="00EB404A"/>
    <w:rsid w:val="00FE2B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2C1DC"/>
  <w15:chartTrackingRefBased/>
  <w15:docId w15:val="{9B2C6EBA-4581-F547-B03A-7104FA3A8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0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40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B40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40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40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40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0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0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0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0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40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B40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40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40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40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0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0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04A"/>
    <w:rPr>
      <w:rFonts w:eastAsiaTheme="majorEastAsia" w:cstheme="majorBidi"/>
      <w:color w:val="272727" w:themeColor="text1" w:themeTint="D8"/>
    </w:rPr>
  </w:style>
  <w:style w:type="paragraph" w:styleId="Title">
    <w:name w:val="Title"/>
    <w:basedOn w:val="Normal"/>
    <w:next w:val="Normal"/>
    <w:link w:val="TitleChar"/>
    <w:uiPriority w:val="10"/>
    <w:qFormat/>
    <w:rsid w:val="00EB40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0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0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0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04A"/>
    <w:pPr>
      <w:spacing w:before="160"/>
      <w:jc w:val="center"/>
    </w:pPr>
    <w:rPr>
      <w:i/>
      <w:iCs/>
      <w:color w:val="404040" w:themeColor="text1" w:themeTint="BF"/>
    </w:rPr>
  </w:style>
  <w:style w:type="character" w:customStyle="1" w:styleId="QuoteChar">
    <w:name w:val="Quote Char"/>
    <w:basedOn w:val="DefaultParagraphFont"/>
    <w:link w:val="Quote"/>
    <w:uiPriority w:val="29"/>
    <w:rsid w:val="00EB404A"/>
    <w:rPr>
      <w:i/>
      <w:iCs/>
      <w:color w:val="404040" w:themeColor="text1" w:themeTint="BF"/>
    </w:rPr>
  </w:style>
  <w:style w:type="paragraph" w:styleId="ListParagraph">
    <w:name w:val="List Paragraph"/>
    <w:basedOn w:val="Normal"/>
    <w:uiPriority w:val="34"/>
    <w:qFormat/>
    <w:rsid w:val="00EB404A"/>
    <w:pPr>
      <w:ind w:left="720"/>
      <w:contextualSpacing/>
    </w:pPr>
  </w:style>
  <w:style w:type="character" w:styleId="IntenseEmphasis">
    <w:name w:val="Intense Emphasis"/>
    <w:basedOn w:val="DefaultParagraphFont"/>
    <w:uiPriority w:val="21"/>
    <w:qFormat/>
    <w:rsid w:val="00EB404A"/>
    <w:rPr>
      <w:i/>
      <w:iCs/>
      <w:color w:val="2F5496" w:themeColor="accent1" w:themeShade="BF"/>
    </w:rPr>
  </w:style>
  <w:style w:type="paragraph" w:styleId="IntenseQuote">
    <w:name w:val="Intense Quote"/>
    <w:basedOn w:val="Normal"/>
    <w:next w:val="Normal"/>
    <w:link w:val="IntenseQuoteChar"/>
    <w:uiPriority w:val="30"/>
    <w:qFormat/>
    <w:rsid w:val="00EB40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404A"/>
    <w:rPr>
      <w:i/>
      <w:iCs/>
      <w:color w:val="2F5496" w:themeColor="accent1" w:themeShade="BF"/>
    </w:rPr>
  </w:style>
  <w:style w:type="character" w:styleId="IntenseReference">
    <w:name w:val="Intense Reference"/>
    <w:basedOn w:val="DefaultParagraphFont"/>
    <w:uiPriority w:val="32"/>
    <w:qFormat/>
    <w:rsid w:val="00EB404A"/>
    <w:rPr>
      <w:b/>
      <w:bCs/>
      <w:smallCaps/>
      <w:color w:val="2F5496" w:themeColor="accent1" w:themeShade="BF"/>
      <w:spacing w:val="5"/>
    </w:rPr>
  </w:style>
  <w:style w:type="paragraph" w:styleId="NormalWeb">
    <w:name w:val="Normal (Web)"/>
    <w:basedOn w:val="Normal"/>
    <w:uiPriority w:val="99"/>
    <w:semiHidden/>
    <w:unhideWhenUsed/>
    <w:rsid w:val="00EB404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B404A"/>
    <w:rPr>
      <w:b/>
      <w:bCs/>
    </w:rPr>
  </w:style>
  <w:style w:type="character" w:styleId="Hyperlink">
    <w:name w:val="Hyperlink"/>
    <w:basedOn w:val="DefaultParagraphFont"/>
    <w:uiPriority w:val="99"/>
    <w:semiHidden/>
    <w:unhideWhenUsed/>
    <w:rsid w:val="00EB404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602.21548" TargetMode="External"/><Relationship Id="rId13" Type="http://schemas.openxmlformats.org/officeDocument/2006/relationships/hyperlink" Target="https://arxiv.org/pdf/2602.21548" TargetMode="External"/><Relationship Id="rId18" Type="http://schemas.openxmlformats.org/officeDocument/2006/relationships/hyperlink" Target="https://arxiv.org/pdf/2602.21548" TargetMode="External"/><Relationship Id="rId3" Type="http://schemas.openxmlformats.org/officeDocument/2006/relationships/settings" Target="settings.xml"/><Relationship Id="rId21" Type="http://schemas.openxmlformats.org/officeDocument/2006/relationships/hyperlink" Target="https://arxiv.org/pdf/2602.21548" TargetMode="External"/><Relationship Id="rId7" Type="http://schemas.openxmlformats.org/officeDocument/2006/relationships/hyperlink" Target="https://arxiv.org/pdf/2602.21548" TargetMode="External"/><Relationship Id="rId12" Type="http://schemas.openxmlformats.org/officeDocument/2006/relationships/hyperlink" Target="https://arxiv.org/pdf/2602.21548" TargetMode="External"/><Relationship Id="rId17" Type="http://schemas.openxmlformats.org/officeDocument/2006/relationships/hyperlink" Target="https://arxiv.org/pdf/2602.21548"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rxiv.org/pdf/2602.21548" TargetMode="External"/><Relationship Id="rId20" Type="http://schemas.openxmlformats.org/officeDocument/2006/relationships/hyperlink" Target="https://arxiv.org/pdf/2602.21548" TargetMode="External"/><Relationship Id="rId1" Type="http://schemas.openxmlformats.org/officeDocument/2006/relationships/numbering" Target="numbering.xml"/><Relationship Id="rId6" Type="http://schemas.openxmlformats.org/officeDocument/2006/relationships/hyperlink" Target="https://arxiv.org/pdf/2602.21548" TargetMode="External"/><Relationship Id="rId11" Type="http://schemas.openxmlformats.org/officeDocument/2006/relationships/hyperlink" Target="https://arxiv.org/pdf/2602.21548" TargetMode="External"/><Relationship Id="rId24" Type="http://schemas.openxmlformats.org/officeDocument/2006/relationships/fontTable" Target="fontTable.xml"/><Relationship Id="rId5" Type="http://schemas.openxmlformats.org/officeDocument/2006/relationships/hyperlink" Target="https://arxiv.org/pdf/2602.21548" TargetMode="External"/><Relationship Id="rId15" Type="http://schemas.openxmlformats.org/officeDocument/2006/relationships/hyperlink" Target="https://arxiv.org/pdf/2602.21548" TargetMode="External"/><Relationship Id="rId23" Type="http://schemas.openxmlformats.org/officeDocument/2006/relationships/hyperlink" Target="https://arxiv.org/pdf/2602.21548" TargetMode="External"/><Relationship Id="rId10" Type="http://schemas.openxmlformats.org/officeDocument/2006/relationships/hyperlink" Target="https://arxiv.org/pdf/2602.21548" TargetMode="External"/><Relationship Id="rId19" Type="http://schemas.openxmlformats.org/officeDocument/2006/relationships/hyperlink" Target="https://arxiv.org/pdf/2602.21548" TargetMode="External"/><Relationship Id="rId4" Type="http://schemas.openxmlformats.org/officeDocument/2006/relationships/webSettings" Target="webSettings.xml"/><Relationship Id="rId9" Type="http://schemas.openxmlformats.org/officeDocument/2006/relationships/hyperlink" Target="https://arxiv.org/pdf/2602.21548" TargetMode="External"/><Relationship Id="rId14" Type="http://schemas.openxmlformats.org/officeDocument/2006/relationships/hyperlink" Target="https://arxiv.org/pdf/2602.21548" TargetMode="External"/><Relationship Id="rId22" Type="http://schemas.openxmlformats.org/officeDocument/2006/relationships/hyperlink" Target="https://arxiv.org/pdf/2602.215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1239</Words>
  <Characters>5490</Characters>
  <Application>Microsoft Office Word</Application>
  <DocSecurity>0</DocSecurity>
  <Lines>107</Lines>
  <Paragraphs>78</Paragraphs>
  <ScaleCrop>false</ScaleCrop>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Tao</dc:creator>
  <cp:keywords/>
  <dc:description/>
  <cp:lastModifiedBy>Hu, Tao</cp:lastModifiedBy>
  <cp:revision>1</cp:revision>
  <dcterms:created xsi:type="dcterms:W3CDTF">2026-03-04T00:53:00Z</dcterms:created>
  <dcterms:modified xsi:type="dcterms:W3CDTF">2026-03-04T00:54:00Z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2026-03-04T00:54:30Z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5ef43969-022b-4afe-b417-16f93c7d440c</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