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BEAEA" w14:textId="4D844EAC" w:rsidR="00C37BDF" w:rsidRDefault="00C37BDF">
      <w:pPr>
        <w:pStyle w:val="Heading1"/>
        <w:rPr>
          <w:rFonts w:eastAsia="Times New Roman"/>
          <w:kern w:val="36"/>
          <w:sz w:val="48"/>
          <w:szCs w:val="48"/>
        </w:rPr>
      </w:pPr>
      <w:r>
        <w:rPr>
          <w:rFonts w:eastAsia="Times New Roman"/>
        </w:rPr>
        <w:t>OpenAI GPT-5.4 Mini and Nano Launch</w:t>
      </w:r>
    </w:p>
    <w:p w14:paraId="5EE01C6D" w14:textId="77777777" w:rsidR="00C37BDF" w:rsidRDefault="00C37BDF">
      <w:pPr>
        <w:pStyle w:val="NormalWeb"/>
      </w:pPr>
      <w:r>
        <w:t>On March 18, 2026, OpenAI launched two lightweight AI models—</w:t>
      </w:r>
      <w:r>
        <w:rPr>
          <w:rStyle w:val="Strong"/>
        </w:rPr>
        <w:t>GPT-5.4 mini</w:t>
      </w:r>
      <w:r>
        <w:t xml:space="preserve"> and </w:t>
      </w:r>
      <w:r>
        <w:rPr>
          <w:rStyle w:val="Strong"/>
        </w:rPr>
        <w:t>GPT-5.4 nano</w:t>
      </w:r>
      <w:r>
        <w:t>—without prior announcement, fundamentally disrupting the AI industry landscape.</w:t>
      </w:r>
    </w:p>
    <w:p w14:paraId="56AF6062" w14:textId="77777777" w:rsidR="00C37BDF" w:rsidRDefault="00C37BDF">
      <w:pPr>
        <w:pStyle w:val="Heading2"/>
        <w:rPr>
          <w:rFonts w:eastAsia="Times New Roman"/>
        </w:rPr>
      </w:pPr>
      <w:r>
        <w:rPr>
          <w:rFonts w:eastAsia="Times New Roman"/>
        </w:rPr>
        <w:t>Key Performance Highlights</w:t>
      </w:r>
    </w:p>
    <w:p w14:paraId="211160D3" w14:textId="77777777" w:rsidR="00C37BDF" w:rsidRDefault="00C37BDF">
      <w:pPr>
        <w:pStyle w:val="NormalWeb"/>
      </w:pPr>
      <w:r>
        <w:rPr>
          <w:rStyle w:val="Strong"/>
        </w:rPr>
        <w:t>GPT-5.4 mini</w:t>
      </w:r>
      <w:r>
        <w:t xml:space="preserve"> delivers near-flagship performance at a fraction of the cost:</w:t>
      </w:r>
    </w:p>
    <w:p w14:paraId="32BC5499" w14:textId="77777777" w:rsidR="00C37BDF" w:rsidRDefault="00C37BDF" w:rsidP="00C37B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Speed</w:t>
      </w:r>
      <w:r>
        <w:rPr>
          <w:rFonts w:eastAsia="Times New Roman"/>
        </w:rPr>
        <w:t>: 2x faster than previous generation GPT-5 mini</w:t>
      </w:r>
    </w:p>
    <w:p w14:paraId="7E06322B" w14:textId="77777777" w:rsidR="00C37BDF" w:rsidRDefault="00C37BDF" w:rsidP="00C37B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Coding ability</w:t>
      </w:r>
      <w:r>
        <w:rPr>
          <w:rFonts w:eastAsia="Times New Roman"/>
        </w:rPr>
        <w:t>: 54.4% on SWE Bench Pro (vs. 57.7% for full GPT-5.4)</w:t>
      </w:r>
    </w:p>
    <w:p w14:paraId="4EBF8B7D" w14:textId="77777777" w:rsidR="00C37BDF" w:rsidRDefault="00C37BDF" w:rsidP="00C37B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Reasoning</w:t>
      </w:r>
      <w:r>
        <w:rPr>
          <w:rFonts w:eastAsia="Times New Roman"/>
        </w:rPr>
        <w:t>: 88% on GPQA Diamond benchmark</w:t>
      </w:r>
    </w:p>
    <w:p w14:paraId="25571B98" w14:textId="77777777" w:rsidR="00C37BDF" w:rsidRDefault="00C37BDF" w:rsidP="00C37B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Computer use</w:t>
      </w:r>
      <w:r>
        <w:rPr>
          <w:rFonts w:eastAsia="Times New Roman"/>
        </w:rPr>
        <w:t xml:space="preserve">: 72.1% on </w:t>
      </w:r>
      <w:proofErr w:type="spellStart"/>
      <w:r>
        <w:rPr>
          <w:rFonts w:eastAsia="Times New Roman"/>
        </w:rPr>
        <w:t>OSWorld</w:t>
      </w:r>
      <w:proofErr w:type="spellEnd"/>
      <w:r>
        <w:rPr>
          <w:rFonts w:eastAsia="Times New Roman"/>
        </w:rPr>
        <w:t>-Verified (only 3 points below flagship)</w:t>
      </w:r>
    </w:p>
    <w:p w14:paraId="19CA6040" w14:textId="77777777" w:rsidR="00C37BDF" w:rsidRDefault="00C37BDF">
      <w:pPr>
        <w:pStyle w:val="NormalWeb"/>
      </w:pPr>
      <w:r>
        <w:rPr>
          <w:rStyle w:val="Strong"/>
        </w:rPr>
        <w:t>GPT-5.4 nano</w:t>
      </w:r>
      <w:r>
        <w:t xml:space="preserve"> targets high-frequency, lightweight tasks with ultra-low pricing while maintaining strong capabilities across classification and data extraction </w:t>
      </w:r>
      <w:proofErr w:type="spellStart"/>
      <w:r>
        <w:t>sce</w:t>
      </w:r>
      <w:proofErr w:type="spellEnd"/>
    </w:p>
    <w:p w14:paraId="03DB3C6A" w14:textId="77777777" w:rsidR="00C37BDF" w:rsidRDefault="00C37BDF">
      <w:pPr>
        <w:pStyle w:val="NormalWeb"/>
      </w:pPr>
      <w:proofErr w:type="spellStart"/>
      <w:r>
        <w:t>narios</w:t>
      </w:r>
      <w:proofErr w:type="spellEnd"/>
      <w:r>
        <w:t>.</w:t>
      </w:r>
    </w:p>
    <w:p w14:paraId="0CA954BA" w14:textId="77777777" w:rsidR="00C37BDF" w:rsidRDefault="00C37BDF">
      <w:pPr>
        <w:pStyle w:val="Heading2"/>
        <w:rPr>
          <w:rFonts w:eastAsia="Times New Roman"/>
        </w:rPr>
      </w:pPr>
      <w:r>
        <w:rPr>
          <w:rFonts w:eastAsia="Times New Roman"/>
        </w:rPr>
        <w:t>Pricing Revolution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2291"/>
        <w:gridCol w:w="2446"/>
        <w:gridCol w:w="1728"/>
      </w:tblGrid>
      <w:tr w:rsidR="00C37BDF" w14:paraId="00B478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4091C" w14:textId="77777777" w:rsidR="00C37BDF" w:rsidRDefault="00C37BD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C7E5117" w14:textId="77777777" w:rsidR="00C37BDF" w:rsidRDefault="00C37BD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Input (per 1M tokens)</w:t>
            </w:r>
          </w:p>
        </w:tc>
        <w:tc>
          <w:tcPr>
            <w:tcW w:w="0" w:type="auto"/>
            <w:vAlign w:val="center"/>
            <w:hideMark/>
          </w:tcPr>
          <w:p w14:paraId="34F991A2" w14:textId="77777777" w:rsidR="00C37BDF" w:rsidRDefault="00C37BD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Output (per 1M tokens)</w:t>
            </w:r>
          </w:p>
        </w:tc>
        <w:tc>
          <w:tcPr>
            <w:tcW w:w="0" w:type="auto"/>
            <w:vAlign w:val="center"/>
            <w:hideMark/>
          </w:tcPr>
          <w:p w14:paraId="6554C91E" w14:textId="77777777" w:rsidR="00C37BDF" w:rsidRDefault="00C37BD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Cost vs. Flagship</w:t>
            </w:r>
          </w:p>
        </w:tc>
      </w:tr>
      <w:tr w:rsidR="00C37BDF" w14:paraId="2C76A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7E85" w14:textId="77777777" w:rsidR="00C37BDF" w:rsidRDefault="00C37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GPT-5.4 (Full)</w:t>
            </w:r>
          </w:p>
        </w:tc>
        <w:tc>
          <w:tcPr>
            <w:tcW w:w="0" w:type="auto"/>
            <w:vAlign w:val="center"/>
            <w:hideMark/>
          </w:tcPr>
          <w:p w14:paraId="1D3B6BB1" w14:textId="77777777" w:rsidR="00C37BDF" w:rsidRDefault="00C37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$2.50</w:t>
            </w:r>
          </w:p>
        </w:tc>
        <w:tc>
          <w:tcPr>
            <w:tcW w:w="0" w:type="auto"/>
            <w:vAlign w:val="center"/>
            <w:hideMark/>
          </w:tcPr>
          <w:p w14:paraId="0B9F2D33" w14:textId="77777777" w:rsidR="00C37BDF" w:rsidRDefault="00C37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$15.00</w:t>
            </w:r>
          </w:p>
        </w:tc>
        <w:tc>
          <w:tcPr>
            <w:tcW w:w="0" w:type="auto"/>
            <w:vAlign w:val="center"/>
            <w:hideMark/>
          </w:tcPr>
          <w:p w14:paraId="7495A8B8" w14:textId="77777777" w:rsidR="00C37BDF" w:rsidRDefault="00C37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Baseline</w:t>
            </w:r>
          </w:p>
        </w:tc>
      </w:tr>
      <w:tr w:rsidR="00C37BDF" w14:paraId="52A29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48EC7" w14:textId="77777777" w:rsidR="00C37BDF" w:rsidRDefault="00C37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GPT-5.4 mini</w:t>
            </w:r>
          </w:p>
        </w:tc>
        <w:tc>
          <w:tcPr>
            <w:tcW w:w="0" w:type="auto"/>
            <w:vAlign w:val="center"/>
            <w:hideMark/>
          </w:tcPr>
          <w:p w14:paraId="52C64A26" w14:textId="77777777" w:rsidR="00C37BDF" w:rsidRDefault="00C37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$0.75</w:t>
            </w:r>
          </w:p>
        </w:tc>
        <w:tc>
          <w:tcPr>
            <w:tcW w:w="0" w:type="auto"/>
            <w:vAlign w:val="center"/>
            <w:hideMark/>
          </w:tcPr>
          <w:p w14:paraId="1C177630" w14:textId="77777777" w:rsidR="00C37BDF" w:rsidRDefault="00C37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$4.50</w:t>
            </w:r>
          </w:p>
        </w:tc>
        <w:tc>
          <w:tcPr>
            <w:tcW w:w="0" w:type="auto"/>
            <w:vAlign w:val="center"/>
            <w:hideMark/>
          </w:tcPr>
          <w:p w14:paraId="4B1DD5DF" w14:textId="77777777" w:rsidR="00C37BDF" w:rsidRDefault="00C37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1/3 of flagship</w:t>
            </w:r>
          </w:p>
        </w:tc>
      </w:tr>
      <w:tr w:rsidR="00C37BDF" w14:paraId="0F2D1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FEF0" w14:textId="77777777" w:rsidR="00C37BDF" w:rsidRDefault="00C37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GPT-5.4 nano</w:t>
            </w:r>
          </w:p>
        </w:tc>
        <w:tc>
          <w:tcPr>
            <w:tcW w:w="0" w:type="auto"/>
            <w:vAlign w:val="center"/>
            <w:hideMark/>
          </w:tcPr>
          <w:p w14:paraId="6F521D78" w14:textId="77777777" w:rsidR="00C37BDF" w:rsidRDefault="00C37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$0.20</w:t>
            </w:r>
          </w:p>
        </w:tc>
        <w:tc>
          <w:tcPr>
            <w:tcW w:w="0" w:type="auto"/>
            <w:vAlign w:val="center"/>
            <w:hideMark/>
          </w:tcPr>
          <w:p w14:paraId="3C416E18" w14:textId="77777777" w:rsidR="00C37BDF" w:rsidRDefault="00C37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$1.25</w:t>
            </w:r>
          </w:p>
        </w:tc>
        <w:tc>
          <w:tcPr>
            <w:tcW w:w="0" w:type="auto"/>
            <w:vAlign w:val="center"/>
            <w:hideMark/>
          </w:tcPr>
          <w:p w14:paraId="35295EF8" w14:textId="77777777" w:rsidR="00C37BDF" w:rsidRDefault="00C37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1/12 of flagship</w:t>
            </w:r>
          </w:p>
        </w:tc>
      </w:tr>
      <w:tr w:rsidR="00C37BDF" w14:paraId="3DC03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4625" w14:textId="77777777" w:rsidR="00C37BDF" w:rsidRDefault="00C37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GPT-5.4 nano (cached)</w:t>
            </w:r>
          </w:p>
        </w:tc>
        <w:tc>
          <w:tcPr>
            <w:tcW w:w="0" w:type="auto"/>
            <w:vAlign w:val="center"/>
            <w:hideMark/>
          </w:tcPr>
          <w:p w14:paraId="7560E470" w14:textId="77777777" w:rsidR="00C37BDF" w:rsidRDefault="00C37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$0.02</w:t>
            </w:r>
          </w:p>
        </w:tc>
        <w:tc>
          <w:tcPr>
            <w:tcW w:w="0" w:type="auto"/>
            <w:vAlign w:val="center"/>
            <w:hideMark/>
          </w:tcPr>
          <w:p w14:paraId="21288537" w14:textId="77777777" w:rsidR="00C37BDF" w:rsidRDefault="00C37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$1.25</w:t>
            </w:r>
          </w:p>
        </w:tc>
        <w:tc>
          <w:tcPr>
            <w:tcW w:w="0" w:type="auto"/>
            <w:vAlign w:val="center"/>
            <w:hideMark/>
          </w:tcPr>
          <w:p w14:paraId="2A8B5172" w14:textId="77777777" w:rsidR="00C37BDF" w:rsidRDefault="00C37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1/125 of flagship</w:t>
            </w:r>
          </w:p>
        </w:tc>
      </w:tr>
    </w:tbl>
    <w:p w14:paraId="1289D5DF" w14:textId="77777777" w:rsidR="00C37BDF" w:rsidRDefault="00C37BDF">
      <w:pPr>
        <w:pStyle w:val="NormalWeb"/>
      </w:pPr>
      <w:r>
        <w:t>The dramatic cost reduction makes enterprise-scale AI deployment economically viable for organizations of all sizes.</w:t>
      </w:r>
    </w:p>
    <w:p w14:paraId="4CDE9870" w14:textId="77777777" w:rsidR="00C37BDF" w:rsidRDefault="00C37BDF">
      <w:pPr>
        <w:pStyle w:val="Heading2"/>
        <w:rPr>
          <w:rFonts w:eastAsia="Times New Roman"/>
        </w:rPr>
      </w:pPr>
      <w:r>
        <w:rPr>
          <w:rFonts w:eastAsia="Times New Roman"/>
        </w:rPr>
        <w:t>Strategic Architecture: Sub-Agent Paradigm</w:t>
      </w:r>
    </w:p>
    <w:p w14:paraId="128AE505" w14:textId="77777777" w:rsidR="00C37BDF" w:rsidRDefault="00C37BDF">
      <w:pPr>
        <w:pStyle w:val="NormalWeb"/>
      </w:pPr>
      <w:r>
        <w:t xml:space="preserve">OpenAI has formalized a </w:t>
      </w:r>
      <w:r>
        <w:rPr>
          <w:rStyle w:val="Strong"/>
        </w:rPr>
        <w:t>hierarchical AI system architecture</w:t>
      </w:r>
      <w:r>
        <w:t>:</w:t>
      </w:r>
    </w:p>
    <w:p w14:paraId="7580AC9B" w14:textId="77777777" w:rsidR="00C37BDF" w:rsidRDefault="00C37BDF" w:rsidP="00C37B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Flagship models</w:t>
      </w:r>
      <w:r>
        <w:rPr>
          <w:rFonts w:eastAsia="Times New Roman"/>
        </w:rPr>
        <w:t xml:space="preserve"> (GPT-5.4) handle strategic planning, coordination, and complex reasoning</w:t>
      </w:r>
    </w:p>
    <w:p w14:paraId="646AB490" w14:textId="77777777" w:rsidR="00C37BDF" w:rsidRDefault="00C37BDF" w:rsidP="00C37B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Mini sub-agents</w:t>
      </w:r>
      <w:r>
        <w:rPr>
          <w:rFonts w:eastAsia="Times New Roman"/>
        </w:rPr>
        <w:t xml:space="preserve"> execute parallel tasks like code generation, tool calling, and document processing</w:t>
      </w:r>
    </w:p>
    <w:p w14:paraId="6C9DD4B2" w14:textId="77777777" w:rsidR="00C37BDF" w:rsidRDefault="00C37BDF" w:rsidP="00C37B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Nano agents</w:t>
      </w:r>
      <w:r>
        <w:rPr>
          <w:rFonts w:eastAsia="Times New Roman"/>
        </w:rPr>
        <w:t xml:space="preserve"> manage high-frequency operations like classification and data extraction</w:t>
      </w:r>
    </w:p>
    <w:p w14:paraId="7DF5AF70" w14:textId="77777777" w:rsidR="00C37BDF" w:rsidRDefault="00C37BDF">
      <w:pPr>
        <w:pStyle w:val="NormalWeb"/>
      </w:pPr>
      <w:r>
        <w:t xml:space="preserve">This approach enables developers to optimize for both performance and cost by routing tasks to </w:t>
      </w:r>
      <w:proofErr w:type="gramStart"/>
      <w:r>
        <w:t>appropriately-sized</w:t>
      </w:r>
      <w:proofErr w:type="gramEnd"/>
      <w:r>
        <w:t xml:space="preserve"> models.</w:t>
      </w:r>
    </w:p>
    <w:p w14:paraId="555868C7" w14:textId="77777777" w:rsidR="00C37BDF" w:rsidRDefault="00C37BDF">
      <w:pPr>
        <w:pStyle w:val="Heading2"/>
        <w:rPr>
          <w:rFonts w:eastAsia="Times New Roman"/>
        </w:rPr>
      </w:pPr>
      <w:r>
        <w:rPr>
          <w:rFonts w:eastAsia="Times New Roman"/>
        </w:rPr>
        <w:t>Industry Impact</w:t>
      </w:r>
    </w:p>
    <w:p w14:paraId="3BB87555" w14:textId="77777777" w:rsidR="00C37BDF" w:rsidRDefault="00C37BDF">
      <w:pPr>
        <w:pStyle w:val="NormalWeb"/>
      </w:pPr>
      <w:r>
        <w:rPr>
          <w:rStyle w:val="Strong"/>
        </w:rPr>
        <w:t>For developers</w:t>
      </w:r>
      <w:r>
        <w:t>: Mini models enable affordable integration of near-flagship AI capabilities, with coding tasks running at 1/3 the cost while maintaining quality.</w:t>
      </w:r>
    </w:p>
    <w:p w14:paraId="2E7A0BF5" w14:textId="77777777" w:rsidR="00C37BDF" w:rsidRDefault="00C37BDF">
      <w:pPr>
        <w:pStyle w:val="NormalWeb"/>
      </w:pPr>
      <w:r>
        <w:rPr>
          <w:rStyle w:val="Strong"/>
        </w:rPr>
        <w:t>For AI startups</w:t>
      </w:r>
      <w:r>
        <w:t>: Companies relying on small model optimization face commoditization as OpenAI's models deliver superior performance at lower prices, eliminating traditional competitive moats.</w:t>
      </w:r>
    </w:p>
    <w:p w14:paraId="1B2973D3" w14:textId="77777777" w:rsidR="00C37BDF" w:rsidRDefault="00C37BDF">
      <w:pPr>
        <w:pStyle w:val="NormalWeb"/>
      </w:pPr>
      <w:r>
        <w:rPr>
          <w:rStyle w:val="Strong"/>
        </w:rPr>
        <w:t>For the software industry</w:t>
      </w:r>
      <w:r>
        <w:t>: The shift moves developer value from code implementation to system architecture, business logic design, and product strategy—fundamentally redefining software engineering skills.</w:t>
      </w:r>
    </w:p>
    <w:p w14:paraId="204D1383" w14:textId="77777777" w:rsidR="00C37BDF" w:rsidRDefault="00C37BDF">
      <w:pPr>
        <w:pStyle w:val="Heading2"/>
        <w:rPr>
          <w:rFonts w:eastAsia="Times New Roman"/>
        </w:rPr>
      </w:pPr>
      <w:r>
        <w:rPr>
          <w:rFonts w:eastAsia="Times New Roman"/>
        </w:rPr>
        <w:t>Limitations</w:t>
      </w:r>
    </w:p>
    <w:p w14:paraId="47F2425C" w14:textId="77777777" w:rsidR="00C37BDF" w:rsidRDefault="00C37BDF">
      <w:pPr>
        <w:pStyle w:val="NormalWeb"/>
      </w:pPr>
      <w:r>
        <w:t xml:space="preserve">Mini models show significant performance gaps in </w:t>
      </w:r>
      <w:r>
        <w:rPr>
          <w:rStyle w:val="Strong"/>
        </w:rPr>
        <w:t>long-context scenarios</w:t>
      </w:r>
      <w:r>
        <w:t>:</w:t>
      </w:r>
    </w:p>
    <w:p w14:paraId="33E89EFC" w14:textId="77777777" w:rsidR="00C37BDF" w:rsidRDefault="00C37BDF" w:rsidP="00C37B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8-needle retrieval (64K-128K context): 47.7% vs. 86.0% for flagship</w:t>
      </w:r>
    </w:p>
    <w:p w14:paraId="7E280209" w14:textId="77777777" w:rsidR="00C37BDF" w:rsidRDefault="00C37BDF" w:rsidP="00C37B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 degrades further at 128K-256K windows</w:t>
      </w:r>
    </w:p>
    <w:p w14:paraId="5FE300F7" w14:textId="77777777" w:rsidR="00C37BDF" w:rsidRDefault="00C37BDF" w:rsidP="00C37B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 suitable for large-scale document analysis requiring extended context tracking</w:t>
      </w:r>
    </w:p>
    <w:p w14:paraId="22A8DA93" w14:textId="77777777" w:rsidR="00C37BDF" w:rsidRDefault="00C37BDF">
      <w:pPr>
        <w:pStyle w:val="Heading2"/>
        <w:rPr>
          <w:rFonts w:eastAsia="Times New Roman"/>
        </w:rPr>
      </w:pPr>
      <w:r>
        <w:rPr>
          <w:rFonts w:eastAsia="Times New Roman"/>
        </w:rPr>
        <w:t>Conclusion</w:t>
      </w:r>
    </w:p>
    <w:p w14:paraId="118DD09B" w14:textId="42D600E2" w:rsidR="0022043C" w:rsidRDefault="00C37BDF">
      <w:r>
        <w:t xml:space="preserve">The GPT-5.4 mini and nano release represents OpenAI's strategic pivot toward </w:t>
      </w:r>
      <w:r>
        <w:rPr>
          <w:rStyle w:val="Strong"/>
        </w:rPr>
        <w:t>AI infrastructure democratization</w:t>
      </w:r>
      <w:r>
        <w:t>—transforming AI from a luxury resource into utility-grade technology accessible to all developers and organizations. The sub-agent architecture establishes the blueprint for next-generation AI systems built on specialized, cost-optimized model collaboration.</w:t>
      </w:r>
    </w:p>
    <w:sectPr w:rsidR="002204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8294D"/>
    <w:multiLevelType w:val="multilevel"/>
    <w:tmpl w:val="5BF0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E11BB"/>
    <w:multiLevelType w:val="multilevel"/>
    <w:tmpl w:val="D112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A044C"/>
    <w:multiLevelType w:val="multilevel"/>
    <w:tmpl w:val="00F8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258174">
    <w:abstractNumId w:val="8"/>
  </w:num>
  <w:num w:numId="2" w16cid:durableId="476072576">
    <w:abstractNumId w:val="6"/>
  </w:num>
  <w:num w:numId="3" w16cid:durableId="669021580">
    <w:abstractNumId w:val="5"/>
  </w:num>
  <w:num w:numId="4" w16cid:durableId="1963731782">
    <w:abstractNumId w:val="4"/>
  </w:num>
  <w:num w:numId="5" w16cid:durableId="253710761">
    <w:abstractNumId w:val="7"/>
  </w:num>
  <w:num w:numId="6" w16cid:durableId="190919849">
    <w:abstractNumId w:val="3"/>
  </w:num>
  <w:num w:numId="7" w16cid:durableId="1418866759">
    <w:abstractNumId w:val="2"/>
  </w:num>
  <w:num w:numId="8" w16cid:durableId="1365053848">
    <w:abstractNumId w:val="1"/>
  </w:num>
  <w:num w:numId="9" w16cid:durableId="1274895628">
    <w:abstractNumId w:val="0"/>
  </w:num>
  <w:num w:numId="10" w16cid:durableId="220099762">
    <w:abstractNumId w:val="9"/>
  </w:num>
  <w:num w:numId="11" w16cid:durableId="1242956313">
    <w:abstractNumId w:val="11"/>
  </w:num>
  <w:num w:numId="12" w16cid:durableId="458814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43C"/>
    <w:rsid w:val="0029639D"/>
    <w:rsid w:val="00326F90"/>
    <w:rsid w:val="00580F9C"/>
    <w:rsid w:val="00AA1D8D"/>
    <w:rsid w:val="00B47730"/>
    <w:rsid w:val="00C37B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31276"/>
  <w14:defaultImageDpi w14:val="300"/>
  <w15:docId w15:val="{E9D6C369-8836-3846-A0BE-2445BCE0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37BD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74C4F4-437A-ED4D-8F50-98F41C980A7A}">
  <we:reference id="2f33f607-97c7-4595-bf11-f05b1ebfa89c" version="1.0.0.6" store="EXCatalog" storeType="EXCatalog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1125</Words>
  <Characters>1711</Characters>
  <Application>Microsoft Office Word</Application>
  <DocSecurity>0</DocSecurity>
  <Lines>50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Hu, Tao</cp:lastModifiedBy>
  <cp:revision>2</cp:revision>
  <dcterms:created xsi:type="dcterms:W3CDTF">2013-12-23T23:15:00Z</dcterms:created>
  <dcterms:modified xsi:type="dcterms:W3CDTF">2026-03-20T17:32:00Z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2026-03-20T17:32:59Z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ae8b7d9b-094c-4ef0-a021-e7c67f84dde8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