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7c3e5f950363375a9822c22309797ec1035a257.png"/>
            <a:graphic>
              <a:graphicData uri="http://schemas.openxmlformats.org/drawingml/2006/picture">
                <pic:pic>
                  <pic:nvPicPr>
                    <pic:cNvPr id="1" name="image-77c3e5f950363375a9822c22309797ec1035a25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am_interesting_recognizing_and_84697b"/>
      <w:r>
        <w:rPr>
          <w:rFonts w:eastAsia="inter" w:cs="inter" w:ascii="inter" w:hAnsi="inter"/>
          <w:b/>
          <w:color w:val="000000"/>
          <w:sz w:val="39"/>
        </w:rPr>
        <w:t xml:space="preserve">I am interesting recognizing and describing objects in images, let us focusing on latency, not just time to the first token, but also finishing time. let us not include image generation</w:t>
      </w:r>
      <w:bookmarkEnd w:id="0"/>
    </w:p>
    <w:p>
      <w:pPr>
        <w:spacing w:line="360" w:after="210" w:lineRule="auto"/>
      </w:pPr>
      <w:r>
        <w:rPr>
          <w:rFonts w:eastAsia="inter" w:cs="inter" w:ascii="inter" w:hAnsi="inter"/>
          <w:color w:val="000000"/>
        </w:rPr>
        <w:t xml:space="preserve">Now let me compile the comprehensive research into a detailed report.</w:t>
      </w:r>
    </w:p>
    <w:p>
      <w:pPr>
        <w:spacing w:line="360" w:before="315" w:after="105" w:lineRule="auto"/>
        <w:ind w:left="-30"/>
        <w:jc w:val="left"/>
      </w:pPr>
      <w:bookmarkStart w:id="1" w:name="object_recognition_and_image_desc_b40ddd"/>
      <w:r>
        <w:rPr>
          <w:rFonts w:eastAsia="inter" w:cs="inter" w:ascii="inter" w:hAnsi="inter"/>
          <w:b/>
          <w:color w:val="000000"/>
          <w:sz w:val="24"/>
        </w:rPr>
        <w:t xml:space="preserve">Object Recognition and Image Description Latency: Comprehensive Industry Benchmarks</w:t>
      </w:r>
      <w:bookmarkEnd w:id="1"/>
    </w:p>
    <w:p>
      <w:pPr>
        <w:spacing w:line="360" w:before="315" w:after="105" w:lineRule="auto"/>
        <w:ind w:left="-30"/>
        <w:jc w:val="left"/>
      </w:pPr>
      <w:bookmarkStart w:id="2" w:name="understanding_latency_metrics_for_2397b9"/>
      <w:r>
        <w:rPr>
          <w:rFonts w:eastAsia="inter" w:cs="inter" w:ascii="inter" w:hAnsi="inter"/>
          <w:b/>
          <w:color w:val="000000"/>
          <w:sz w:val="24"/>
        </w:rPr>
        <w:t xml:space="preserve">Understanding Latency Metrics for Object Recognition</w:t>
      </w:r>
      <w:bookmarkEnd w:id="2"/>
    </w:p>
    <w:p>
      <w:pPr>
        <w:spacing w:line="360" w:after="210" w:lineRule="auto"/>
      </w:pPr>
      <w:r>
        <w:rPr>
          <w:rFonts w:eastAsia="inter" w:cs="inter" w:ascii="inter" w:hAnsi="inter"/>
          <w:color w:val="000000"/>
        </w:rPr>
        <w:t xml:space="preserve">When evaluating vision models for object recognition and description tasks, three critical latency measurements matter:</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Time to First Token (TTFT)</w:t>
      </w:r>
      <w:r>
        <w:rPr>
          <w:rFonts w:eastAsia="inter" w:cs="inter" w:ascii="inter" w:hAnsi="inter"/>
          <w:color w:val="000000"/>
        </w:rPr>
        <w:t xml:space="preserve"> – The delay from request submission until the model begins generating the first response token. This metric directly affects perceived responsiveness in interactive applications. For human-like conversational feel, TTFT should remain under 500ms; for optimal interactive experience, targets below 300ms are preferred.</w:t>
      </w:r>
      <w:bookmarkStart w:id="6" w:name="fnref3_1"/>
      <w:bookmarkEnd w:id="6"/>
      <w:hyperlink w:anchor="fn3">
        <w:r>
          <w:rPr>
            <w:rFonts w:eastAsia="inter" w:cs="inter" w:ascii="inter" w:hAnsi="inter"/>
            <w:color w:val="#000"/>
            <w:u w:val="single"/>
            <w:vertAlign w:val="superscript"/>
          </w:rPr>
          <w:t xml:space="preserve">[3]</w:t>
        </w:r>
      </w:hyperlink>
      <w:bookmarkStart w:id="7" w:name="fnref4"/>
      <w:bookmarkEnd w:id="7"/>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Time Per Output Token (TPOT)</w:t>
      </w:r>
      <w:r>
        <w:rPr>
          <w:rFonts w:eastAsia="inter" w:cs="inter" w:ascii="inter" w:hAnsi="inter"/>
          <w:color w:val="000000"/>
        </w:rPr>
        <w:t xml:space="preserve"> – The average time between successive tokens generated by the model. This metric determines how quickly users receive complete descriptions. Industry benchmarks suggest 50-100ms per token as the acceptable range for real-time applications.</w:t>
      </w:r>
      <w:bookmarkStart w:id="8" w:name="fnref4_1"/>
      <w:bookmarkEnd w:id="8"/>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End-to-End Latency</w:t>
      </w:r>
      <w:r>
        <w:rPr>
          <w:rFonts w:eastAsia="inter" w:cs="inter" w:ascii="inter" w:hAnsi="inter"/>
          <w:color w:val="000000"/>
        </w:rPr>
        <w:t xml:space="preserve"> – The total time from request submission to complete response, including prefill (encoding input and image), TTFT, and token generation. For object description tasks, this determines practical usability.</w:t>
      </w:r>
      <w:bookmarkStart w:id="9" w:name="fnref2_1"/>
      <w:bookmarkEnd w:id="9"/>
      <w:hyperlink w:anchor="fn2">
        <w:r>
          <w:rPr>
            <w:rFonts w:eastAsia="inter" w:cs="inter" w:ascii="inter" w:hAnsi="inter"/>
            <w:color w:val="#000"/>
            <w:u w:val="single"/>
            <w:vertAlign w:val="superscript"/>
          </w:rPr>
          <w:t xml:space="preserve">[2]</w:t>
        </w:r>
      </w:hyperlink>
      <w:bookmarkStart w:id="10" w:name="fnref1_1"/>
      <w:bookmarkEnd w:id="10"/>
      <w:hyperlink w:anchor="fn1">
        <w:r>
          <w:rPr>
            <w:rFonts w:eastAsia="inter" w:cs="inter" w:ascii="inter" w:hAnsi="inter"/>
            <w:color w:val="#000"/>
            <w:u w:val="single"/>
            <w:vertAlign w:val="superscript"/>
          </w:rPr>
          <w:t xml:space="preserve">[1]</w:t>
        </w:r>
      </w:hyperlink>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4d7809e839a6fe04e1bb14100fc94711d9499b80.png"/>
            <a:graphic>
              <a:graphicData uri="http://schemas.openxmlformats.org/drawingml/2006/picture">
                <pic:pic>
                  <pic:nvPicPr>
                    <pic:cNvPr id="2" name="image-4d7809e839a6fe04e1bb14100fc94711d9499b80.png" descr=""/>
                    <pic:cNvPicPr/>
                  </pic:nvPicPr>
                  <pic:blipFill>
                    <a:blip r:embed="rId6"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Vision language model performance: TTFT and per-token latency metrics, plus end-to-end completion times for typical object description tasks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vision_language_model_performance_b19412"/>
      <w:r>
        <w:rPr>
          <w:rFonts w:eastAsia="inter" w:cs="inter" w:ascii="inter" w:hAnsi="inter"/>
          <w:b/>
          <w:color w:val="000000"/>
          <w:sz w:val="24"/>
        </w:rPr>
        <w:t xml:space="preserve">Vision Language Model Performance: TTFT and Per-Token Latency</w:t>
      </w:r>
      <w:bookmarkEnd w:id="11"/>
    </w:p>
    <w:p>
      <w:pPr>
        <w:spacing w:line="360" w:after="210" w:lineRule="auto"/>
      </w:pPr>
      <w:r>
        <w:rPr>
          <w:rFonts w:eastAsia="inter" w:cs="inter" w:ascii="inter" w:hAnsi="inter"/>
          <w:color w:val="000000"/>
        </w:rPr>
        <w:t xml:space="preserve">Vision language models (VLMs) optimized for image understanding show significant performance variation:</w:t>
      </w:r>
      <w:bookmarkStart w:id="12" w:name="fnref5"/>
      <w:bookmarkEnd w:id="12"/>
      <w:hyperlink w:anchor="fn5">
        <w:r>
          <w:rPr>
            <w:rFonts w:eastAsia="inter" w:cs="inter" w:ascii="inter" w:hAnsi="inter"/>
            <w:color w:val="#000"/>
            <w:u w:val="single"/>
            <w:vertAlign w:val="superscript"/>
          </w:rPr>
          <w:t xml:space="preserve">[5]</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TTFT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Per-Token Latency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mAP Accuracy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Gemini 2.5 Flash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0.50s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X-AI Grok 2 Vision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0.80s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0.68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GPT-4.1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1.20s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0.73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Claude Opus 4.1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1.50s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0.70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Meta-Llama 3.2-11B Vision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2.10s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0.62</w:t>
            </w:r>
          </w:p>
        </w:tc>
      </w:tr>
    </w:tbl>
    <w:p>
      <w:pPr>
        <w:spacing w:lineRule="auto"/>
      </w:pPr>
    </w:p>
    <w:p>
      <w:pPr>
        <w:spacing w:line="360" w:after="210" w:lineRule="auto"/>
      </w:pPr>
      <w:r>
        <w:rPr>
          <w:rFonts w:eastAsia="inter" w:cs="inter" w:ascii="inter" w:hAnsi="inter"/>
          <w:color w:val="000000"/>
        </w:rPr>
        <w:t xml:space="preserve">Gemini 2.5 Flash demonstrates industry-leading latency performance with </w:t>
      </w:r>
      <w:r>
        <w:rPr>
          <w:rFonts w:eastAsia="inter" w:cs="inter" w:ascii="inter" w:hAnsi="inter"/>
          <w:b/>
          <w:color w:val="000000"/>
        </w:rPr>
        <w:t xml:space="preserve">0.50-second TTFT</w:t>
      </w:r>
      <w:r>
        <w:rPr>
          <w:rFonts w:eastAsia="inter" w:cs="inter" w:ascii="inter" w:hAnsi="inter"/>
          <w:color w:val="000000"/>
        </w:rPr>
        <w:t xml:space="preserve"> and </w:t>
      </w:r>
      <w:r>
        <w:rPr>
          <w:rFonts w:eastAsia="inter" w:cs="inter" w:ascii="inter" w:hAnsi="inter"/>
          <w:b/>
          <w:color w:val="000000"/>
        </w:rPr>
        <w:t xml:space="preserve">28ms per-token generation</w:t>
      </w:r>
      <w:r>
        <w:rPr>
          <w:rFonts w:eastAsia="inter" w:cs="inter" w:ascii="inter" w:hAnsi="inter"/>
          <w:color w:val="000000"/>
        </w:rPr>
        <w:t xml:space="preserve">, achieving this while maintaining competitive accuracy (0.75 mAP). This represents near-optimal balance for production image understanding applications. GPT-4.1 delivers slightly slower TTFT (1.2s) but maintains strong accuracy (0.73 mAP). Open-source Llama 3.2-11B Vision trades latency for cost, requiring 2.1 seconds TTFT but enabling on-device deployment.</w:t>
      </w:r>
      <w:bookmarkStart w:id="13" w:name="fnref6"/>
      <w:bookmarkEnd w:id="13"/>
      <w:hyperlink w:anchor="fn6">
        <w:r>
          <w:rPr>
            <w:rFonts w:eastAsia="inter" w:cs="inter" w:ascii="inter" w:hAnsi="inter"/>
            <w:color w:val="#000"/>
            <w:u w:val="single"/>
            <w:vertAlign w:val="superscript"/>
          </w:rPr>
          <w:t xml:space="preserve">[6]</w:t>
        </w:r>
      </w:hyperlink>
      <w:bookmarkStart w:id="14" w:name="fnref5_1"/>
      <w:bookmarkEnd w:id="14"/>
      <w:hyperlink w:anchor="fn5">
        <w:r>
          <w:rPr>
            <w:rFonts w:eastAsia="inter" w:cs="inter" w:ascii="inter" w:hAnsi="inter"/>
            <w:color w:val="#000"/>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claude_model_family_image_descrip_5dc898"/>
      <w:r>
        <w:rPr>
          <w:rFonts w:eastAsia="inter" w:cs="inter" w:ascii="inter" w:hAnsi="inter"/>
          <w:b/>
          <w:color w:val="000000"/>
          <w:sz w:val="24"/>
        </w:rPr>
        <w:t xml:space="preserve">Claude Model Family: Image Description Latency Progression</w:t>
      </w:r>
      <w:bookmarkEnd w:id="15"/>
    </w:p>
    <w:p>
      <w:pPr>
        <w:spacing w:line="360" w:after="210" w:lineRule="auto"/>
      </w:pPr>
      <w:r>
        <w:rPr>
          <w:rFonts w:eastAsia="inter" w:cs="inter" w:ascii="inter" w:hAnsi="inter"/>
          <w:color w:val="000000"/>
        </w:rPr>
        <w:t xml:space="preserve">The Claude model evolution demonstrates clear latency-capability tradeoffs:</w:t>
      </w:r>
      <w:bookmarkStart w:id="16" w:name="fnref7"/>
      <w:bookmarkEnd w:id="16"/>
      <w:hyperlink w:anchor="fn7">
        <w:r>
          <w:rPr>
            <w:rFonts w:eastAsia="inter" w:cs="inter" w:ascii="inter" w:hAnsi="inter"/>
            <w:color w:val="#000"/>
            <w:u w:val="single"/>
            <w:vertAlign w:val="superscript"/>
          </w:rPr>
          <w:t xml:space="preserve">[7]</w:t>
        </w:r>
      </w:hyperlink>
      <w:bookmarkStart w:id="17" w:name="fnref8"/>
      <w:bookmarkEnd w:id="17"/>
      <w:hyperlink w:anchor="fn8">
        <w:r>
          <w:rPr>
            <w:rFonts w:eastAsia="inter" w:cs="inter" w:ascii="inter" w:hAnsi="inter"/>
            <w:color w:val="#000"/>
            <w:u w:val="single"/>
            <w:vertAlign w:val="superscript"/>
          </w:rPr>
          <w:t xml:space="preserve">[8]</w:t>
        </w:r>
      </w:hyperlink>
      <w:bookmarkStart w:id="18" w:name="fnref9"/>
      <w:bookmarkEnd w:id="18"/>
      <w:hyperlink w:anchor="fn9">
        <w:r>
          <w:rPr>
            <w:rFonts w:eastAsia="inter" w:cs="inter" w:ascii="inter" w:hAnsi="inter"/>
            <w:color w:val="#000"/>
            <w:u w:val="single"/>
            <w:vertAlign w:val="superscript"/>
          </w:rPr>
          <w:t xml:space="preserve">[9]</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TTFT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Per-Token Latency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Relative Speed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Claude Haiku 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4-5x faster than Sonnet 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Claude Haiku 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38ms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3x faster than Sonnet 4.0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Claude Sonnet 3.5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42ms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Baseline mid-tier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Claude Sonnet 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Higher capability cost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Claude Opus 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55ms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Maximum reasoning capability</w:t>
            </w:r>
          </w:p>
        </w:tc>
      </w:tr>
    </w:tbl>
    <w:p>
      <w:pPr>
        <w:spacing w:lineRule="auto"/>
      </w:pPr>
    </w:p>
    <w:p>
      <w:pPr>
        <w:spacing w:line="360" w:after="210" w:lineRule="auto"/>
      </w:pPr>
      <w:r>
        <w:rPr>
          <w:rFonts w:eastAsia="inter" w:cs="inter" w:ascii="inter" w:hAnsi="inter"/>
          <w:color w:val="000000"/>
        </w:rPr>
        <w:t xml:space="preserve">Claude Haiku 4.5 achieves </w:t>
      </w:r>
      <w:r>
        <w:rPr>
          <w:rFonts w:eastAsia="inter" w:cs="inter" w:ascii="inter" w:hAnsi="inter"/>
          <w:b/>
          <w:color w:val="000000"/>
        </w:rPr>
        <w:t xml:space="preserve">4-5x faster performance than Sonnet 4.5</w:t>
      </w:r>
      <w:r>
        <w:rPr>
          <w:rFonts w:eastAsia="inter" w:cs="inter" w:ascii="inter" w:hAnsi="inter"/>
          <w:color w:val="000000"/>
        </w:rPr>
        <w:t xml:space="preserve"> while approaching equivalent visual reasoning quality. For a typical 150-token object description, Haiku 4.5 completes in approximately </w:t>
      </w:r>
      <w:r>
        <w:rPr>
          <w:rFonts w:eastAsia="inter" w:cs="inter" w:ascii="inter" w:hAnsi="inter"/>
          <w:b/>
          <w:color w:val="000000"/>
        </w:rPr>
        <w:t xml:space="preserve">4 seconds</w:t>
      </w:r>
      <w:r>
        <w:rPr>
          <w:rFonts w:eastAsia="inter" w:cs="inter" w:ascii="inter" w:hAnsi="inter"/>
          <w:color w:val="000000"/>
        </w:rPr>
        <w:t xml:space="preserve"> (1.2s TTFT + 150 tokens × 0.028s/token ≈ 5.4s total), compared to Claude Sonnet 4.5's </w:t>
      </w:r>
      <w:r>
        <w:rPr>
          <w:rFonts w:eastAsia="inter" w:cs="inter" w:ascii="inter" w:hAnsi="inter"/>
          <w:b/>
          <w:color w:val="000000"/>
        </w:rPr>
        <w:t xml:space="preserve">9 seconds</w:t>
      </w:r>
      <w:r>
        <w:rPr>
          <w:rFonts w:eastAsia="inter" w:cs="inter" w:ascii="inter" w:hAnsi="inter"/>
          <w:color w:val="000000"/>
        </w:rPr>
        <w:t xml:space="preserve"> and Claude Opus 4.5's </w:t>
      </w:r>
      <w:r>
        <w:rPr>
          <w:rFonts w:eastAsia="inter" w:cs="inter" w:ascii="inter" w:hAnsi="inter"/>
          <w:b/>
          <w:color w:val="000000"/>
        </w:rPr>
        <w:t xml:space="preserve">12+ seconds</w:t>
      </w:r>
      <w:r>
        <w:rPr>
          <w:rFonts w:eastAsia="inter" w:cs="inter" w:ascii="inter" w:hAnsi="inter"/>
          <w:color w:val="000000"/>
        </w:rPr>
        <w:t xml:space="preserve">.</w:t>
      </w:r>
      <w:bookmarkStart w:id="19" w:name="fnref8_1"/>
      <w:bookmarkEnd w:id="19"/>
      <w:hyperlink w:anchor="fn8">
        <w:r>
          <w:rPr>
            <w:rFonts w:eastAsia="inter" w:cs="inter" w:ascii="inter" w:hAnsi="inter"/>
            <w:color w:val="#000"/>
            <w:u w:val="single"/>
            <w:vertAlign w:val="superscript"/>
          </w:rPr>
          <w:t xml:space="preserve">[8]</w:t>
        </w:r>
      </w:hyperlink>
      <w:bookmarkStart w:id="20" w:name="fnref7_1"/>
      <w:bookmarkEnd w:id="20"/>
      <w:hyperlink w:anchor="fn7">
        <w:r>
          <w:rPr>
            <w:rFonts w:eastAsia="inter" w:cs="inter" w:ascii="inter" w:hAnsi="inter"/>
            <w:color w:val="#000"/>
            <w:u w:val="single"/>
            <w:vertAlign w:val="superscript"/>
          </w:rPr>
          <w:t xml:space="preserve">[7]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end_to_end_completion_times_for_t_31e7b7"/>
      <w:r>
        <w:rPr>
          <w:rFonts w:eastAsia="inter" w:cs="inter" w:ascii="inter" w:hAnsi="inter"/>
          <w:b/>
          <w:color w:val="000000"/>
          <w:sz w:val="24"/>
        </w:rPr>
        <w:t xml:space="preserve">End-to-End Completion Times for Typical Object Recognition Tasks</w:t>
      </w:r>
      <w:bookmarkEnd w:id="21"/>
    </w:p>
    <w:p>
      <w:pPr>
        <w:spacing w:line="360" w:after="210" w:lineRule="auto"/>
      </w:pPr>
      <w:r>
        <w:rPr>
          <w:rFonts w:eastAsia="inter" w:cs="inter" w:ascii="inter" w:hAnsi="inter"/>
          <w:color w:val="000000"/>
        </w:rPr>
        <w:t xml:space="preserve">For practical application scenarios requiring complete object descriptions (approximately 150-200 output tokens), end-to-end latency measurements show:</w:t>
      </w:r>
      <w:bookmarkStart w:id="22" w:name="fnref5_2"/>
      <w:bookmarkEnd w:id="22"/>
      <w:hyperlink w:anchor="fn5">
        <w:r>
          <w:rPr>
            <w:rFonts w:eastAsia="inter" w:cs="inter" w:ascii="inter" w:hAnsi="inter"/>
            <w:color w:val="#000"/>
            <w:u w:val="single"/>
            <w:vertAlign w:val="superscript"/>
          </w:rPr>
          <w:t xml:space="preserve">[5]</w:t>
        </w:r>
      </w:hyperlink>
      <w:bookmarkStart w:id="23" w:name="fnref9_1"/>
      <w:bookmarkEnd w:id="23"/>
      <w:hyperlink w:anchor="fn9">
        <w:r>
          <w:rPr>
            <w:rFonts w:eastAsia="inter" w:cs="inter" w:ascii="inter" w:hAnsi="inter"/>
            <w:color w:val="#000"/>
            <w:u w:val="single"/>
            <w:vertAlign w:val="superscript"/>
          </w:rPr>
          <w:t xml:space="preserve">[9]</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Completion Time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Case Fit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Claude Haiku 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4.0-4.5 seconds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Real-time chat, customer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Gemini 2.5 Flash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5.0-5.5 seconds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Fast interactive applications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GPT-4o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6.5-7.0 seconds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Balanced quality-speed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Llama 2-7B (local)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8.0-9.0 seconds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On-device, offline scenarios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Claude Sonnet 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9.0-10.0 seconds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Higher accuracy requirements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Claude Opus 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12.0-14.0 seconds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Complex multi-object reasoning</w:t>
            </w:r>
          </w:p>
        </w:tc>
      </w:tr>
    </w:tbl>
    <w:p>
      <w:pPr>
        <w:spacing w:lineRule="auto"/>
      </w:pPr>
    </w:p>
    <w:p>
      <w:pPr>
        <w:spacing w:line="360" w:after="210" w:lineRule="auto"/>
      </w:pPr>
      <w:r>
        <w:rPr>
          <w:rFonts w:eastAsia="inter" w:cs="inter" w:ascii="inter" w:hAnsi="inter"/>
          <w:color w:val="000000"/>
        </w:rPr>
        <w:t xml:space="preserve">Claude Haiku 4.5 emerges as the </w:t>
      </w:r>
      <w:r>
        <w:rPr>
          <w:rFonts w:eastAsia="inter" w:cs="inter" w:ascii="inter" w:hAnsi="inter"/>
          <w:b/>
          <w:color w:val="000000"/>
        </w:rPr>
        <w:t xml:space="preserve">fastest frontier-quality option</w:t>
      </w:r>
      <w:r>
        <w:rPr>
          <w:rFonts w:eastAsia="inter" w:cs="inter" w:ascii="inter" w:hAnsi="inter"/>
          <w:color w:val="000000"/>
        </w:rPr>
        <w:t xml:space="preserve"> at 4 seconds for complete object descriptions. Gemini 2.5 Flash offers marginally slower performance (5 seconds) with strong accuracy. For applications where 2-3 second response times are critical, local deployment of smaller models (Llama 2-7B, Gemma 2 9B, or MiniCPM-V-2.6) becomes necessary, trading capability for ultra-low latency.</w:t>
      </w:r>
      <w:bookmarkStart w:id="24" w:name="fnref8_2"/>
      <w:bookmarkEnd w:id="24"/>
      <w:hyperlink w:anchor="fn8">
        <w:r>
          <w:rPr>
            <w:rFonts w:eastAsia="inter" w:cs="inter" w:ascii="inter" w:hAnsi="inter"/>
            <w:color w:val="#000"/>
            <w:u w:val="single"/>
            <w:vertAlign w:val="superscript"/>
          </w:rPr>
          <w:t xml:space="preserve">[8]</w:t>
        </w:r>
      </w:hyperlink>
      <w:bookmarkStart w:id="25" w:name="fnref6_1"/>
      <w:bookmarkEnd w:id="25"/>
      <w:hyperlink w:anchor="fn6">
        <w:r>
          <w:rPr>
            <w:rFonts w:eastAsia="inter" w:cs="inter" w:ascii="inter" w:hAnsi="inter"/>
            <w:color w:val="#000"/>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traditional_object_detection_vs_v_418902"/>
      <w:r>
        <w:rPr>
          <w:rFonts w:eastAsia="inter" w:cs="inter" w:ascii="inter" w:hAnsi="inter"/>
          <w:b/>
          <w:color w:val="000000"/>
          <w:sz w:val="24"/>
        </w:rPr>
        <w:t xml:space="preserve">Traditional Object Detection vs. Vision Language Models: The Latency Gap</w:t>
      </w:r>
      <w:bookmarkEnd w:id="26"/>
    </w:p>
    <w:p>
      <w:pPr>
        <w:spacing w:line="360" w:after="210" w:lineRule="auto"/>
      </w:pPr>
      <w:r>
        <w:rPr>
          <w:rFonts w:eastAsia="inter" w:cs="inter" w:ascii="inter" w:hAnsi="inter"/>
          <w:color w:val="000000"/>
        </w:rPr>
        <w:t xml:space="preserve">A crucial distinction exists between specialized object detection and generalist vision-language models:</w:t>
      </w:r>
      <w:bookmarkStart w:id="27" w:name="fnref10"/>
      <w:bookmarkEnd w:id="27"/>
      <w:hyperlink w:anchor="fn10">
        <w:r>
          <w:rPr>
            <w:rFonts w:eastAsia="inter" w:cs="inter" w:ascii="inter" w:hAnsi="inter"/>
            <w:color w:val="#000"/>
            <w:u w:val="single"/>
            <w:vertAlign w:val="superscript"/>
          </w:rPr>
          <w:t xml:space="preserve">[10]</w:t>
        </w:r>
      </w:hyperlink>
      <w:bookmarkStart w:id="28" w:name="fnref5_3"/>
      <w:bookmarkEnd w:id="28"/>
      <w:hyperlink w:anchor="fn5">
        <w:r>
          <w:rPr>
            <w:rFonts w:eastAsia="inter" w:cs="inter" w:ascii="inter" w:hAnsi="inter"/>
            <w:color w:val="#000"/>
            <w:u w:val="single"/>
            <w:vertAlign w:val="superscript"/>
          </w:rPr>
          <w:t xml:space="preserve">[5]</w:t>
        </w:r>
      </w:hyperlink>
      <w:bookmarkStart w:id="29" w:name="fnref9_2"/>
      <w:bookmarkEnd w:id="29"/>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Traditional Object Detection Models</w:t>
      </w:r>
      <w:r>
        <w:rPr>
          <w:rFonts w:eastAsia="inter" w:cs="inter" w:ascii="inter" w:hAnsi="inter"/>
          <w:color w:val="000000"/>
        </w:rPr>
        <w:t xml:space="preserve"> (YOLO, Faster R-CNN, EfficientDet):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Latency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Hardware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Output Format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YOLOv5n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11.5ms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GPU</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Bounding boxes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YOLOv5s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16.4ms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GPU</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Bounding boxes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Faster R-CNN ResNet-50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GPU</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Bounding boxes + class labels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EfficientDet-Lite0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27.8ms (GPU) / 61.3ms (CPU)</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GPU/CPU</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Bounding boxes + labels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EfficientDet-Lite2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41.2ms (GPU) / 198ms (CPU)</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GPU/CPU</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Bounding boxes + labels</w:t>
            </w:r>
          </w:p>
        </w:tc>
      </w:tr>
    </w:tbl>
    <w:p>
      <w:pPr>
        <w:spacing w:lineRule="auto"/>
      </w:pPr>
    </w:p>
    <w:p>
      <w:pPr>
        <w:spacing w:line="360" w:after="210" w:lineRule="auto"/>
      </w:pPr>
      <w:r>
        <w:rPr>
          <w:rFonts w:eastAsia="inter" w:cs="inter" w:ascii="inter" w:hAnsi="inter"/>
          <w:b/>
          <w:color w:val="000000"/>
        </w:rPr>
        <w:t xml:space="preserve">Vision Language Models</w:t>
      </w:r>
      <w:r>
        <w:rPr>
          <w:rFonts w:eastAsia="inter" w:cs="inter" w:ascii="inter" w:hAnsi="inter"/>
          <w:color w:val="000000"/>
        </w:rPr>
        <w:t xml:space="preserve"> (GPT-4o, Claude, Gemini):</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Task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Latency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Detection only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1.5-3.0s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Bounding boxes + rich descriptions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Detection + Description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4.0-10.0s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Full natural language analysis</w:t>
            </w:r>
          </w:p>
        </w:tc>
      </w:tr>
    </w:tbl>
    <w:p>
      <w:pPr>
        <w:spacing w:lineRule="auto"/>
      </w:pP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50-300x latency gap</w:t>
      </w:r>
      <w:r>
        <w:rPr>
          <w:rFonts w:eastAsia="inter" w:cs="inter" w:ascii="inter" w:hAnsi="inter"/>
          <w:color w:val="000000"/>
        </w:rPr>
        <w:t xml:space="preserve"> between traditional object detection (11-60ms) and vision-language models (4000-10000ms) reflects fundamental architectural differences. Traditional models optimize for detection speed with minimal reasoning, while VLMs provide semantic understanding, spatial relationships, context awareness, and natural language descriptions at the cost of significant latency overhead.</w:t>
      </w:r>
      <w:bookmarkStart w:id="30" w:name="fnref5_4"/>
      <w:bookmarkEnd w:id="30"/>
      <w:hyperlink w:anchor="fn5">
        <w:r>
          <w:rPr>
            <w:rFonts w:eastAsia="inter" w:cs="inter" w:ascii="inter" w:hAnsi="inter"/>
            <w:color w:val="#000"/>
            <w:u w:val="single"/>
            <w:vertAlign w:val="superscript"/>
          </w:rPr>
          <w:t xml:space="preserve">[5]</w:t>
        </w:r>
      </w:hyperlink>
      <w:bookmarkStart w:id="31" w:name="fnref9_3"/>
      <w:bookmarkEnd w:id="31"/>
      <w:hyperlink w:anchor="fn9">
        <w:r>
          <w:rPr>
            <w:rFonts w:eastAsia="inter" w:cs="inter" w:ascii="inter" w:hAnsi="inter"/>
            <w:color w:val="#000"/>
            <w:u w:val="single"/>
            <w:vertAlign w:val="superscript"/>
          </w:rPr>
          <w:t xml:space="preserve">[9]</w:t>
        </w:r>
      </w:hyperlink>
      <w:bookmarkStart w:id="32" w:name="fnref10_1"/>
      <w:bookmarkEnd w:id="32"/>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For pure detection tasks, YOLO and EfficientDet remain superior. For applications requiring reasoned object descriptions with contextual analysis, the VLM latency tradeoff becomes justified.</w:t>
      </w:r>
      <w:bookmarkStart w:id="33" w:name="fnref11"/>
      <w:bookmarkEnd w:id="33"/>
      <w:hyperlink w:anchor="fn11">
        <w:r>
          <w:rPr>
            <w:rFonts w:eastAsia="inter" w:cs="inter" w:ascii="inter" w:hAnsi="inter"/>
            <w:color w:val="#000"/>
            <w:u w:val="single"/>
            <w:vertAlign w:val="superscript"/>
          </w:rPr>
          <w:t xml:space="preserve">[11]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image_processing_latency_components"/>
      <w:r>
        <w:rPr>
          <w:rFonts w:eastAsia="inter" w:cs="inter" w:ascii="inter" w:hAnsi="inter"/>
          <w:b/>
          <w:color w:val="000000"/>
          <w:sz w:val="24"/>
        </w:rPr>
        <w:t xml:space="preserve">Image Processing Latency Components</w:t>
      </w:r>
      <w:bookmarkEnd w:id="34"/>
    </w:p>
    <w:p>
      <w:pPr>
        <w:spacing w:line="360" w:after="210" w:lineRule="auto"/>
      </w:pPr>
      <w:r>
        <w:rPr>
          <w:rFonts w:eastAsia="inter" w:cs="inter" w:ascii="inter" w:hAnsi="inter"/>
          <w:color w:val="000000"/>
        </w:rPr>
        <w:t xml:space="preserve">Understanding latency composition helps identify optimization opportunities:</w:t>
      </w:r>
      <w:bookmarkStart w:id="35" w:name="fnref12"/>
      <w:bookmarkEnd w:id="35"/>
      <w:hyperlink w:anchor="fn12">
        <w:r>
          <w:rPr>
            <w:rFonts w:eastAsia="inter" w:cs="inter" w:ascii="inter" w:hAnsi="inter"/>
            <w:color w:val="#000"/>
            <w:u w:val="single"/>
            <w:vertAlign w:val="superscript"/>
          </w:rPr>
          <w:t xml:space="preserve">[12]</w:t>
        </w:r>
      </w:hyperlink>
      <w:bookmarkStart w:id="36" w:name="fnref13"/>
      <w:bookmarkEnd w:id="36"/>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Vision Encoding Latency</w:t>
      </w:r>
      <w:r>
        <w:rPr>
          <w:rFonts w:eastAsia="inter" w:cs="inter" w:ascii="inter" w:hAnsi="inter"/>
          <w:color w:val="000000"/>
        </w:rPr>
        <w:t xml:space="preserve"> (Processing image into tokens):</w:t>
      </w:r>
    </w:p>
    <w:p>
      <w:pPr>
        <w:numPr>
          <w:ilvl w:val="0"/>
          <w:numId w:val="1"/>
        </w:numPr>
        <w:spacing w:line="360" w:before="105" w:after="105" w:lineRule="auto"/>
      </w:pPr>
      <w:r>
        <w:rPr>
          <w:rFonts w:eastAsia="inter" w:cs="inter" w:ascii="inter" w:hAnsi="inter"/>
          <w:color w:val="000000"/>
          <w:sz w:val="21"/>
        </w:rPr>
        <w:t xml:space="preserve">Low-resolution images (512×512): 100-200ms</w:t>
      </w:r>
    </w:p>
    <w:p>
      <w:pPr>
        <w:numPr>
          <w:ilvl w:val="0"/>
          <w:numId w:val="1"/>
        </w:numPr>
        <w:spacing w:line="360" w:before="105" w:after="105" w:lineRule="auto"/>
      </w:pPr>
      <w:r>
        <w:rPr>
          <w:rFonts w:eastAsia="inter" w:cs="inter" w:ascii="inter" w:hAnsi="inter"/>
          <w:color w:val="000000"/>
          <w:sz w:val="21"/>
        </w:rPr>
        <w:t xml:space="preserve">High-resolution images (1024×1024+): 300-600ms</w:t>
      </w:r>
    </w:p>
    <w:p>
      <w:pPr>
        <w:numPr>
          <w:ilvl w:val="0"/>
          <w:numId w:val="1"/>
        </w:numPr>
        <w:spacing w:line="360" w:before="105" w:after="105" w:lineRule="auto"/>
      </w:pPr>
      <w:r>
        <w:rPr>
          <w:rFonts w:eastAsia="inter" w:cs="inter" w:ascii="inter" w:hAnsi="inter"/>
          <w:color w:val="000000"/>
          <w:sz w:val="21"/>
        </w:rPr>
        <w:t xml:space="preserve">Vision encoder becomes the dominant bottleneck at high resolutions</w:t>
      </w:r>
      <w:bookmarkStart w:id="37" w:name="fnref13_1"/>
      <w:bookmarkEnd w:id="37"/>
      <w:hyperlink w:anchor="fn13">
        <w:r>
          <w:rPr>
            <w:rFonts w:eastAsia="inter" w:cs="inter" w:ascii="inter" w:hAnsi="inter"/>
            <w:color w:val="#000"/>
            <w:sz w:val="21"/>
            <w:u w:val="single"/>
            <w:vertAlign w:val="superscript"/>
          </w:rPr>
          <w:t xml:space="preserve">[13]</w:t>
        </w:r>
      </w:hyperlink>
    </w:p>
    <w:p>
      <w:pPr>
        <w:spacing w:line="360" w:after="210" w:lineRule="auto"/>
      </w:pPr>
      <w:r>
        <w:rPr>
          <w:rFonts w:eastAsia="inter" w:cs="inter" w:ascii="inter" w:hAnsi="inter"/>
          <w:b/>
          <w:color w:val="000000"/>
        </w:rPr>
        <w:t xml:space="preserve">LLM Prefill Latency</w:t>
      </w:r>
      <w:r>
        <w:rPr>
          <w:rFonts w:eastAsia="inter" w:cs="inter" w:ascii="inter" w:hAnsi="inter"/>
          <w:color w:val="000000"/>
        </w:rPr>
        <w:t xml:space="preserve"> (Encoding prompt + image tokens):</w:t>
      </w:r>
    </w:p>
    <w:p>
      <w:pPr>
        <w:numPr>
          <w:ilvl w:val="0"/>
          <w:numId w:val="2"/>
        </w:numPr>
        <w:spacing w:line="360" w:before="105" w:after="105" w:lineRule="auto"/>
      </w:pPr>
      <w:r>
        <w:rPr>
          <w:rFonts w:eastAsia="inter" w:cs="inter" w:ascii="inter" w:hAnsi="inter"/>
          <w:color w:val="000000"/>
          <w:sz w:val="21"/>
        </w:rPr>
        <w:t xml:space="preserve">Typical object description prompts (50-100 tokens): 150-300ms</w:t>
      </w:r>
    </w:p>
    <w:p>
      <w:pPr>
        <w:numPr>
          <w:ilvl w:val="0"/>
          <w:numId w:val="2"/>
        </w:numPr>
        <w:spacing w:line="360" w:before="105" w:after="105" w:lineRule="auto"/>
      </w:pPr>
      <w:r>
        <w:rPr>
          <w:rFonts w:eastAsia="inter" w:cs="inter" w:ascii="inter" w:hAnsi="inter"/>
          <w:color w:val="000000"/>
          <w:sz w:val="21"/>
        </w:rPr>
        <w:t xml:space="preserve">Increases linearly with prompt length</w:t>
      </w:r>
    </w:p>
    <w:p>
      <w:pPr>
        <w:spacing w:line="360" w:after="210" w:lineRule="auto"/>
      </w:pPr>
      <w:r>
        <w:rPr>
          <w:rFonts w:eastAsia="inter" w:cs="inter" w:ascii="inter" w:hAnsi="inter"/>
          <w:b/>
          <w:color w:val="000000"/>
        </w:rPr>
        <w:t xml:space="preserve">LLM Decode Latency</w:t>
      </w:r>
      <w:r>
        <w:rPr>
          <w:rFonts w:eastAsia="inter" w:cs="inter" w:ascii="inter" w:hAnsi="inter"/>
          <w:color w:val="000000"/>
        </w:rPr>
        <w:t xml:space="preserve"> (Token generation):</w:t>
      </w:r>
    </w:p>
    <w:p>
      <w:pPr>
        <w:numPr>
          <w:ilvl w:val="0"/>
          <w:numId w:val="3"/>
        </w:numPr>
        <w:spacing w:line="360" w:before="105" w:after="105" w:lineRule="auto"/>
      </w:pPr>
      <w:r>
        <w:rPr>
          <w:rFonts w:eastAsia="inter" w:cs="inter" w:ascii="inter" w:hAnsi="inter"/>
          <w:color w:val="000000"/>
          <w:sz w:val="21"/>
        </w:rPr>
        <w:t xml:space="preserve">Claude Haiku 4.5: 28ms per output token</w:t>
      </w:r>
    </w:p>
    <w:p>
      <w:pPr>
        <w:numPr>
          <w:ilvl w:val="0"/>
          <w:numId w:val="3"/>
        </w:numPr>
        <w:spacing w:line="360" w:before="105" w:after="105" w:lineRule="auto"/>
      </w:pPr>
      <w:r>
        <w:rPr>
          <w:rFonts w:eastAsia="inter" w:cs="inter" w:ascii="inter" w:hAnsi="inter"/>
          <w:color w:val="000000"/>
          <w:sz w:val="21"/>
        </w:rPr>
        <w:t xml:space="preserve">Claude Sonnet 4.5: 50ms per output token</w:t>
      </w:r>
    </w:p>
    <w:p>
      <w:pPr>
        <w:numPr>
          <w:ilvl w:val="0"/>
          <w:numId w:val="3"/>
        </w:numPr>
        <w:spacing w:line="360" w:before="105" w:after="105" w:lineRule="auto"/>
      </w:pPr>
      <w:r>
        <w:rPr>
          <w:rFonts w:eastAsia="inter" w:cs="inter" w:ascii="inter" w:hAnsi="inter"/>
          <w:color w:val="000000"/>
          <w:sz w:val="21"/>
        </w:rPr>
        <w:t xml:space="preserve">Gemini 2.5 Flash: 25-30ms per output token</w:t>
      </w:r>
    </w:p>
    <w:p>
      <w:pPr>
        <w:spacing w:line="360" w:after="210" w:lineRule="auto"/>
      </w:pPr>
      <w:r>
        <w:rPr>
          <w:rFonts w:eastAsia="inter" w:cs="inter" w:ascii="inter" w:hAnsi="inter"/>
          <w:color w:val="000000"/>
        </w:rPr>
        <w:t xml:space="preserve">For a typical workflow:</w:t>
      </w:r>
    </w:p>
    <w:p>
      <w:pPr>
        <w:numPr>
          <w:ilvl w:val="0"/>
          <w:numId w:val="4"/>
        </w:numPr>
        <w:spacing w:line="360" w:before="105" w:after="105" w:lineRule="auto"/>
      </w:pPr>
      <w:r>
        <w:rPr>
          <w:rFonts w:eastAsia="inter" w:cs="inter" w:ascii="inter" w:hAnsi="inter"/>
          <w:b/>
          <w:color w:val="000000"/>
          <w:sz w:val="21"/>
        </w:rPr>
        <w:t xml:space="preserve">Image preprocessing</w:t>
      </w:r>
      <w:r>
        <w:rPr>
          <w:rFonts w:eastAsia="inter" w:cs="inter" w:ascii="inter" w:hAnsi="inter"/>
          <w:color w:val="000000"/>
          <w:sz w:val="21"/>
        </w:rPr>
        <w:t xml:space="preserve">: 10-50ms</w:t>
      </w:r>
    </w:p>
    <w:p>
      <w:pPr>
        <w:numPr>
          <w:ilvl w:val="0"/>
          <w:numId w:val="4"/>
        </w:numPr>
        <w:spacing w:line="360" w:before="105" w:after="105" w:lineRule="auto"/>
      </w:pPr>
      <w:r>
        <w:rPr>
          <w:rFonts w:eastAsia="inter" w:cs="inter" w:ascii="inter" w:hAnsi="inter"/>
          <w:b/>
          <w:color w:val="000000"/>
          <w:sz w:val="21"/>
        </w:rPr>
        <w:t xml:space="preserve">Vision encoding</w:t>
      </w:r>
      <w:r>
        <w:rPr>
          <w:rFonts w:eastAsia="inter" w:cs="inter" w:ascii="inter" w:hAnsi="inter"/>
          <w:color w:val="000000"/>
          <w:sz w:val="21"/>
        </w:rPr>
        <w:t xml:space="preserve">: 150-400ms (image-size dependent)</w:t>
      </w:r>
    </w:p>
    <w:p>
      <w:pPr>
        <w:numPr>
          <w:ilvl w:val="0"/>
          <w:numId w:val="4"/>
        </w:numPr>
        <w:spacing w:line="360" w:before="105" w:after="105" w:lineRule="auto"/>
      </w:pPr>
      <w:r>
        <w:rPr>
          <w:rFonts w:eastAsia="inter" w:cs="inter" w:ascii="inter" w:hAnsi="inter"/>
          <w:b/>
          <w:color w:val="000000"/>
          <w:sz w:val="21"/>
        </w:rPr>
        <w:t xml:space="preserve">LLM prefill</w:t>
      </w:r>
      <w:r>
        <w:rPr>
          <w:rFonts w:eastAsia="inter" w:cs="inter" w:ascii="inter" w:hAnsi="inter"/>
          <w:color w:val="000000"/>
          <w:sz w:val="21"/>
        </w:rPr>
        <w:t xml:space="preserve">: 150-300ms</w:t>
      </w:r>
    </w:p>
    <w:p>
      <w:pPr>
        <w:numPr>
          <w:ilvl w:val="0"/>
          <w:numId w:val="4"/>
        </w:numPr>
        <w:spacing w:line="360" w:before="105" w:after="105" w:lineRule="auto"/>
      </w:pPr>
      <w:r>
        <w:rPr>
          <w:rFonts w:eastAsia="inter" w:cs="inter" w:ascii="inter" w:hAnsi="inter"/>
          <w:b/>
          <w:color w:val="000000"/>
          <w:sz w:val="21"/>
        </w:rPr>
        <w:t xml:space="preserve">TTFT</w:t>
      </w:r>
      <w:r>
        <w:rPr>
          <w:rFonts w:eastAsia="inter" w:cs="inter" w:ascii="inter" w:hAnsi="inter"/>
          <w:color w:val="000000"/>
          <w:sz w:val="21"/>
        </w:rPr>
        <w:t xml:space="preserve">: 400-800ms total</w:t>
      </w:r>
    </w:p>
    <w:p>
      <w:pPr>
        <w:numPr>
          <w:ilvl w:val="0"/>
          <w:numId w:val="4"/>
        </w:numPr>
        <w:spacing w:line="360" w:before="105" w:after="105" w:lineRule="auto"/>
      </w:pPr>
      <w:r>
        <w:rPr>
          <w:rFonts w:eastAsia="inter" w:cs="inter" w:ascii="inter" w:hAnsi="inter"/>
          <w:b/>
          <w:color w:val="000000"/>
          <w:sz w:val="21"/>
        </w:rPr>
        <w:t xml:space="preserve">Token generation</w:t>
      </w:r>
      <w:r>
        <w:rPr>
          <w:rFonts w:eastAsia="inter" w:cs="inter" w:ascii="inter" w:hAnsi="inter"/>
          <w:color w:val="000000"/>
          <w:sz w:val="21"/>
        </w:rPr>
        <w:t xml:space="preserve"> (150 tokens): 4.2-7.5 seconds</w:t>
      </w:r>
    </w:p>
    <w:p>
      <w:pPr>
        <w:numPr>
          <w:ilvl w:val="0"/>
          <w:numId w:val="4"/>
        </w:numPr>
        <w:spacing w:line="360" w:before="105" w:after="105" w:lineRule="auto"/>
      </w:pPr>
      <w:r>
        <w:rPr>
          <w:rFonts w:eastAsia="inter" w:cs="inter" w:ascii="inter" w:hAnsi="inter"/>
          <w:b/>
          <w:color w:val="000000"/>
          <w:sz w:val="21"/>
        </w:rPr>
        <w:t xml:space="preserve">Total end-to-end</w:t>
      </w:r>
      <w:r>
        <w:rPr>
          <w:rFonts w:eastAsia="inter" w:cs="inter" w:ascii="inter" w:hAnsi="inter"/>
          <w:color w:val="000000"/>
          <w:sz w:val="21"/>
        </w:rPr>
        <w:t xml:space="preserve">: 4.6-8.3 seconds</w:t>
      </w:r>
      <w:bookmarkStart w:id="38" w:name="fnref9_4"/>
      <w:bookmarkEnd w:id="38"/>
      <w:hyperlink w:anchor="fn9">
        <w:r>
          <w:rPr>
            <w:rFonts w:eastAsia="inter" w:cs="inter" w:ascii="inter" w:hAnsi="inter"/>
            <w:color w:val="#000"/>
            <w:sz w:val="21"/>
            <w:u w:val="single"/>
            <w:vertAlign w:val="superscript"/>
          </w:rPr>
          <w:t xml:space="preserve">[9]</w:t>
        </w:r>
      </w:hyperlink>
      <w:bookmarkStart w:id="39" w:name="fnref13_2"/>
      <w:bookmarkEnd w:id="39"/>
      <w:hyperlink w:anchor="fn13">
        <w:r>
          <w:rPr>
            <w:rFonts w:eastAsia="inter" w:cs="inter" w:ascii="inter" w:hAnsi="inter"/>
            <w:color w:val="#000"/>
            <w:sz w:val="21"/>
            <w:u w:val="single"/>
            <w:vertAlign w:val="superscript"/>
          </w:rPr>
          <w:t xml:space="preserve">[13]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open_source_and_local_model_laten_891c85"/>
      <w:r>
        <w:rPr>
          <w:rFonts w:eastAsia="inter" w:cs="inter" w:ascii="inter" w:hAnsi="inter"/>
          <w:b/>
          <w:color w:val="000000"/>
          <w:sz w:val="24"/>
        </w:rPr>
        <w:t xml:space="preserve">Open-Source and Local Model Latency Benchmarks</w:t>
      </w:r>
      <w:bookmarkEnd w:id="40"/>
    </w:p>
    <w:p>
      <w:pPr>
        <w:spacing w:line="360" w:after="210" w:lineRule="auto"/>
      </w:pPr>
      <w:r>
        <w:rPr>
          <w:rFonts w:eastAsia="inter" w:cs="inter" w:ascii="inter" w:hAnsi="inter"/>
          <w:color w:val="000000"/>
        </w:rPr>
        <w:t xml:space="preserve">For applications requiring offline deployment or cost optimization:</w:t>
      </w:r>
      <w:bookmarkStart w:id="41" w:name="fnref6_2"/>
      <w:bookmarkEnd w:id="41"/>
      <w:hyperlink w:anchor="fn6">
        <w:r>
          <w:rPr>
            <w:rFonts w:eastAsia="inter" w:cs="inter" w:ascii="inter" w:hAnsi="inter"/>
            <w:color w:val="#000"/>
            <w:u w:val="single"/>
            <w:vertAlign w:val="superscript"/>
          </w:rPr>
          <w:t xml:space="preserve">[6]</w:t>
        </w:r>
      </w:hyperlink>
      <w:bookmarkStart w:id="42" w:name="fnref14"/>
      <w:bookmarkEnd w:id="42"/>
      <w:hyperlink w:anchor="fn14">
        <w:r>
          <w:rPr>
            <w:rFonts w:eastAsia="inter" w:cs="inter" w:ascii="inter" w:hAnsi="inter"/>
            <w:color w:val="#000"/>
            <w:u w:val="single"/>
            <w:vertAlign w:val="superscript"/>
          </w:rPr>
          <w:t xml:space="preserve">[14]</w:t>
        </w:r>
      </w:hyperlink>
      <w:bookmarkStart w:id="43" w:name="fnref15"/>
      <w:bookmarkEnd w:id="43"/>
      <w:hyperlink w:anchor="fn15">
        <w:r>
          <w:rPr>
            <w:rFonts w:eastAsia="inter" w:cs="inter" w:ascii="inter" w:hAnsi="inter"/>
            <w:color w:val="#000"/>
            <w:u w:val="single"/>
            <w:vertAlign w:val="superscript"/>
          </w:rPr>
          <w:t xml:space="preserve">[15]</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TTFT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Per-Token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End-to-End (150 tokens)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Hardware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Florence-2 Base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0.25s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22ms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3.55s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GPU/CPU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MiniCPM-V-2.6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0.30s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3.95s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GPU/CPU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Qwen2.5-VL-3B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0.18s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3.18s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GPU/CPU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LLaVA-1.6 (7B)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0.40s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5.2s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GPU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Llama 3.2-11B Vision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0.50s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5.75s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GPU</w:t>
            </w:r>
          </w:p>
        </w:tc>
      </w:tr>
    </w:tbl>
    <w:p>
      <w:pPr>
        <w:spacing w:lineRule="auto"/>
      </w:pPr>
    </w:p>
    <w:p>
      <w:pPr>
        <w:spacing w:line="360" w:after="210" w:lineRule="auto"/>
      </w:pPr>
      <w:r>
        <w:rPr>
          <w:rFonts w:eastAsia="inter" w:cs="inter" w:ascii="inter" w:hAnsi="inter"/>
          <w:color w:val="000000"/>
        </w:rPr>
        <w:t xml:space="preserve">Open-source models offer compelling latency profiles: </w:t>
      </w:r>
      <w:r>
        <w:rPr>
          <w:rFonts w:eastAsia="inter" w:cs="inter" w:ascii="inter" w:hAnsi="inter"/>
          <w:b/>
          <w:color w:val="000000"/>
        </w:rPr>
        <w:t xml:space="preserve">Qwen2.5-VL-3B achieves 3.2 seconds end-to-end</w:t>
      </w:r>
      <w:r>
        <w:rPr>
          <w:rFonts w:eastAsia="inter" w:cs="inter" w:ascii="inter" w:hAnsi="inter"/>
          <w:color w:val="000000"/>
        </w:rPr>
        <w:t xml:space="preserve"> (faster than Claude Haiku 4.5) with minimal accuracy sacrifice compared to larger models. Florence-2 Base, optimized for object detection and description, completes typical image captioning in 3.5 seconds and runs efficiently on consumer GPUs and even high-end CPUs.</w:t>
      </w:r>
      <w:bookmarkStart w:id="44" w:name="fnref14_1"/>
      <w:bookmarkEnd w:id="44"/>
      <w:hyperlink w:anchor="fn14">
        <w:r>
          <w:rPr>
            <w:rFonts w:eastAsia="inter" w:cs="inter" w:ascii="inter" w:hAnsi="inter"/>
            <w:color w:val="#000"/>
            <w:u w:val="single"/>
            <w:vertAlign w:val="superscript"/>
          </w:rPr>
          <w:t xml:space="preserve">[14]</w:t>
        </w:r>
      </w:hyperlink>
      <w:bookmarkStart w:id="45" w:name="fnref6_3"/>
      <w:bookmarkEnd w:id="45"/>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For edge devices or cost-sensitive deployments, Florence-2 and MiniCPM-V represent the efficiency frontier, delivering production-quality object recognition and description in 3-4 seconds with single-GPU resource requirements.</w:t>
      </w:r>
      <w:bookmarkStart w:id="46" w:name="fnref15_1"/>
      <w:bookmarkEnd w:id="46"/>
      <w:hyperlink w:anchor="fn15">
        <w:r>
          <w:rPr>
            <w:rFonts w:eastAsia="inter" w:cs="inter" w:ascii="inter" w:hAnsi="inter"/>
            <w:color w:val="#000"/>
            <w:u w:val="single"/>
            <w:vertAlign w:val="superscript"/>
          </w:rPr>
          <w:t xml:space="preserve">[15]</w:t>
        </w:r>
      </w:hyperlink>
      <w:bookmarkStart w:id="47" w:name="fnref14_2"/>
      <w:bookmarkEnd w:id="47"/>
      <w:hyperlink w:anchor="fn14">
        <w:r>
          <w:rPr>
            <w:rFonts w:eastAsia="inter" w:cs="inter" w:ascii="inter" w:hAnsi="inter"/>
            <w:color w:val="#000"/>
            <w:u w:val="single"/>
            <w:vertAlign w:val="superscript"/>
          </w:rPr>
          <w:t xml:space="preserve">[14]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latency_optimization_strategies_f_b9fe7d"/>
      <w:r>
        <w:rPr>
          <w:rFonts w:eastAsia="inter" w:cs="inter" w:ascii="inter" w:hAnsi="inter"/>
          <w:b/>
          <w:color w:val="000000"/>
          <w:sz w:val="24"/>
        </w:rPr>
        <w:t xml:space="preserve">Latency Optimization Strategies for Production Deployments</w:t>
      </w:r>
      <w:bookmarkEnd w:id="48"/>
    </w:p>
    <w:p>
      <w:pPr>
        <w:spacing w:line="360" w:after="210" w:lineRule="auto"/>
      </w:pPr>
      <w:r>
        <w:rPr>
          <w:rFonts w:eastAsia="inter" w:cs="inter" w:ascii="inter" w:hAnsi="inter"/>
          <w:b/>
          <w:color w:val="000000"/>
        </w:rPr>
        <w:t xml:space="preserve">1. Image Resolution Optimization</w:t>
      </w:r>
    </w:p>
    <w:p>
      <w:pPr>
        <w:spacing w:line="360" w:after="210" w:lineRule="auto"/>
      </w:pPr>
      <w:r>
        <w:rPr>
          <w:rFonts w:eastAsia="inter" w:cs="inter" w:ascii="inter" w:hAnsi="inter"/>
          <w:color w:val="000000"/>
        </w:rPr>
        <w:t xml:space="preserve">Resizing images to 512×512-1024×1024 reduces vision encoder latency by 30-50% compared to full-resolution processing. Claude's documentation recommends maximum 1.15 megapixels for optimal TTFT. Downsampling introduces minimal accuracy loss for typical object recognition tasks.</w:t>
      </w:r>
      <w:bookmarkStart w:id="49" w:name="fnref12_1"/>
      <w:bookmarkEnd w:id="49"/>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2. Batch Processing and Concurrency</w:t>
      </w:r>
    </w:p>
    <w:p>
      <w:pPr>
        <w:spacing w:line="360" w:after="210" w:lineRule="auto"/>
      </w:pPr>
      <w:r>
        <w:rPr>
          <w:rFonts w:eastAsia="inter" w:cs="inter" w:ascii="inter" w:hAnsi="inter"/>
          <w:color w:val="000000"/>
        </w:rPr>
        <w:t xml:space="preserve">Processing multiple image requests in parallel reduces per-request latency through GPU utilization efficiency. Concurrent request handling at 32 simultaneous requests can reduce per-request latency by 10-20% through better hardware utilization.</w:t>
      </w:r>
      <w:bookmarkStart w:id="50" w:name="fnref6_4"/>
      <w:bookmarkEnd w:id="50"/>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3. Prompt Caching</w:t>
      </w:r>
    </w:p>
    <w:p>
      <w:pPr>
        <w:spacing w:line="360" w:after="210" w:lineRule="auto"/>
      </w:pPr>
      <w:r>
        <w:rPr>
          <w:rFonts w:eastAsia="inter" w:cs="inter" w:ascii="inter" w:hAnsi="inter"/>
          <w:color w:val="000000"/>
        </w:rPr>
        <w:t xml:space="preserve">For repetitive analyses (e.g., processing multiple images with identical instructions), prompt caching reduces TTFT by 80-90% on subsequent requests by reusing cached prefill computations. AWS Bedrock and similar platforms offer this capability.</w:t>
      </w:r>
      <w:bookmarkStart w:id="51" w:name="fnref16"/>
      <w:bookmarkEnd w:id="51"/>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4. Quantization</w:t>
      </w:r>
    </w:p>
    <w:p>
      <w:pPr>
        <w:spacing w:line="360" w:after="210" w:lineRule="auto"/>
      </w:pPr>
      <w:r>
        <w:rPr>
          <w:rFonts w:eastAsia="inter" w:cs="inter" w:ascii="inter" w:hAnsi="inter"/>
          <w:color w:val="000000"/>
        </w:rPr>
        <w:t xml:space="preserve">INT8 quantization of vision-language models maintains accuracy while improving token generation speed by 15-25%. This is particularly effective for deployment-focused scenarios.</w:t>
      </w:r>
      <w:bookmarkStart w:id="52" w:name="fnref17"/>
      <w:bookmarkEnd w:id="52"/>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5. Local vs. Cloud Tradeoffs</w:t>
      </w:r>
    </w:p>
    <w:p>
      <w:pPr>
        <w:numPr>
          <w:ilvl w:val="0"/>
          <w:numId w:val="5"/>
        </w:numPr>
        <w:spacing w:line="360" w:before="105" w:after="105" w:lineRule="auto"/>
      </w:pPr>
      <w:r>
        <w:rPr>
          <w:rFonts w:eastAsia="inter" w:cs="inter" w:ascii="inter" w:hAnsi="inter"/>
          <w:b/>
          <w:color w:val="000000"/>
          <w:sz w:val="21"/>
        </w:rPr>
        <w:t xml:space="preserve">Cloud APIs</w:t>
      </w:r>
      <w:r>
        <w:rPr>
          <w:rFonts w:eastAsia="inter" w:cs="inter" w:ascii="inter" w:hAnsi="inter"/>
          <w:color w:val="000000"/>
          <w:sz w:val="21"/>
        </w:rPr>
        <w:t xml:space="preserve"> (GPT-4o, Gemini): Marginally faster (0.5-2s TTFT), highest accuracy, network latency variable</w:t>
      </w:r>
    </w:p>
    <w:p>
      <w:pPr>
        <w:numPr>
          <w:ilvl w:val="0"/>
          <w:numId w:val="5"/>
        </w:numPr>
        <w:spacing w:line="360" w:before="105" w:after="105" w:lineRule="auto"/>
      </w:pPr>
      <w:r>
        <w:rPr>
          <w:rFonts w:eastAsia="inter" w:cs="inter" w:ascii="inter" w:hAnsi="inter"/>
          <w:b/>
          <w:color w:val="000000"/>
          <w:sz w:val="21"/>
        </w:rPr>
        <w:t xml:space="preserve">Self-hosted</w:t>
      </w:r>
      <w:r>
        <w:rPr>
          <w:rFonts w:eastAsia="inter" w:cs="inter" w:ascii="inter" w:hAnsi="inter"/>
          <w:color w:val="000000"/>
          <w:sz w:val="21"/>
        </w:rPr>
        <w:t xml:space="preserve"> (Qwen2.5-VL, Florence-2): 200-400ms TTFT, consistent latency, lower cost at scale, requires GPU infrastructure</w:t>
      </w:r>
    </w:p>
    <w:p>
      <w:pPr>
        <w:spacing w:line="360" w:after="210" w:lineRule="auto"/>
      </w:pPr>
      <w:r>
        <w:rPr>
          <w:rFonts w:eastAsia="inter" w:cs="inter" w:ascii="inter" w:hAnsi="inter"/>
          <w:color w:val="000000"/>
        </w:rPr>
        <w:t xml:space="preserve">For latency-critical applications (real-time video processing, AR overlays), local deployment with Qwen2.5-VL or Florence-2 becomes essential. For typical chatbot/support scenarios, cloud APIs offer better latency predictability.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application_specific_latency_targets"/>
      <w:r>
        <w:rPr>
          <w:rFonts w:eastAsia="inter" w:cs="inter" w:ascii="inter" w:hAnsi="inter"/>
          <w:b/>
          <w:color w:val="000000"/>
          <w:sz w:val="24"/>
        </w:rPr>
        <w:t xml:space="preserve">Application-Specific Latency Targets</w:t>
      </w:r>
      <w:bookmarkEnd w:id="53"/>
    </w:p>
    <w:p>
      <w:pPr>
        <w:spacing w:line="360" w:after="210" w:lineRule="auto"/>
      </w:pPr>
      <w:r>
        <w:rPr>
          <w:rFonts w:eastAsia="inter" w:cs="inter" w:ascii="inter" w:hAnsi="inter"/>
          <w:color w:val="000000"/>
        </w:rPr>
        <w:t xml:space="preserve">Different use cases justify different latency tolerances:</w:t>
      </w:r>
      <w:bookmarkStart w:id="54" w:name="fnref11_1"/>
      <w:bookmarkEnd w:id="54"/>
      <w:hyperlink w:anchor="fn11">
        <w:r>
          <w:rPr>
            <w:rFonts w:eastAsia="inter" w:cs="inter" w:ascii="inter" w:hAnsi="inter"/>
            <w:color w:val="#000"/>
            <w:u w:val="single"/>
            <w:vertAlign w:val="superscript"/>
          </w:rPr>
          <w:t xml:space="preserve">[11]</w:t>
        </w:r>
      </w:hyperlink>
      <w:bookmarkStart w:id="55" w:name="fnref4_2"/>
      <w:bookmarkEnd w:id="55"/>
      <w:hyperlink w:anchor="fn4">
        <w:r>
          <w:rPr>
            <w:rFonts w:eastAsia="inter" w:cs="inter" w:ascii="inter" w:hAnsi="inter"/>
            <w:color w:val="#000"/>
            <w:u w:val="single"/>
            <w:vertAlign w:val="superscript"/>
          </w:rPr>
          <w:t xml:space="preserve">[4]</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 Latency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Justification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Real-time AR/MR overlays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&lt;100ms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User perception of sync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Live video analytics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&lt;200-500ms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Frame rate (30 FPS = 33ms/frame)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Customer support chatbots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Acceptable conversation 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Batch image processing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&lt;10s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real-time user perception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Document analysis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&lt;5-10s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Background task tolerance</w:t>
            </w:r>
          </w:p>
        </w:tc>
      </w:tr>
    </w:tbl>
    <w:p>
      <w:pPr>
        <w:spacing w:lineRule="auto"/>
      </w:pPr>
    </w:p>
    <w:p>
      <w:pPr>
        <w:spacing w:line="360" w:after="210" w:lineRule="auto"/>
      </w:pPr>
      <w:r>
        <w:rPr>
          <w:rFonts w:eastAsia="inter" w:cs="inter" w:ascii="inter" w:hAnsi="inter"/>
          <w:color w:val="000000"/>
        </w:rPr>
        <w:t xml:space="preserve">Claude Haiku 4.5's 4-second completion time suits chatbot and document analysis scenarios. For real-time video processing, traditional YOLO models remain necessary unless using purpose-built efficient vision models like Florence-2.</w:t>
      </w:r>
      <w:bookmarkStart w:id="56" w:name="fnref4_3"/>
      <w:bookmarkEnd w:id="56"/>
      <w:hyperlink w:anchor="fn4">
        <w:r>
          <w:rPr>
            <w:rFonts w:eastAsia="inter" w:cs="inter" w:ascii="inter" w:hAnsi="inter"/>
            <w:color w:val="#000"/>
            <w:u w:val="single"/>
            <w:vertAlign w:val="superscript"/>
          </w:rPr>
          <w:t xml:space="preserve">[4]</w:t>
        </w:r>
      </w:hyperlink>
      <w:bookmarkStart w:id="57" w:name="fnref11_2"/>
      <w:bookmarkEnd w:id="57"/>
      <w:hyperlink w:anchor="fn11">
        <w:r>
          <w:rPr>
            <w:rFonts w:eastAsia="inter" w:cs="inter" w:ascii="inter" w:hAnsi="inter"/>
            <w:color w:val="#000"/>
            <w:u w:val="single"/>
            <w:vertAlign w:val="superscript"/>
          </w:rPr>
          <w:t xml:space="preserve">[11]</w:t>
        </w:r>
      </w:hyperlink>
    </w:p>
    <w:p>
      <w:pPr>
        <w:spacing w:line="360" w:after="0" w:lineRule="auto"/>
        <w:jc w:val="center"/>
      </w:pPr>
      <w:r>
        <w:rPr>
          <w:rFonts w:eastAsia="inter" w:cs="inter" w:ascii="inter" w:hAnsi="inter"/>
          <w:color w:val="000000"/>
        </w:rPr>
        <w:drawing>
          <wp:inline distB="0" distL="0" distR="0" distT="0">
            <wp:extent cx="6038850" cy="4025900"/>
            <wp:effectExtent b="0" l="0" r="0" t="0"/>
            <wp:docPr id="3" name="image-cb4fdb1cecfca7c2a46cfd57638d6ed545916951.png"/>
            <a:graphic>
              <a:graphicData uri="http://schemas.openxmlformats.org/drawingml/2006/picture">
                <pic:pic>
                  <pic:nvPicPr>
                    <pic:cNvPr id="3" name="image-cb4fdb1cecfca7c2a46cfd57638d6ed545916951.png" descr=""/>
                    <pic:cNvPicPr/>
                  </pic:nvPicPr>
                  <pic:blipFill>
                    <a:blip r:embed="rId7"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Object detection and image description latency: traditional detection models versus vision language models, and Claude model family performance comparison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8" w:name="fn1"/>
    <w:bookmarkEnd w:id="58"/>
    <w:p>
      <w:pPr>
        <w:numPr>
          <w:ilvl w:val="0"/>
          <w:numId w:val="7"/>
        </w:numPr>
        <w:spacing w:line="360" w:after="210" w:lineRule="auto"/>
      </w:pPr>
      <w:hyperlink r:id="rId8">
        <w:r>
          <w:rPr>
            <w:rFonts w:eastAsia="inter" w:cs="inter" w:ascii="inter" w:hAnsi="inter"/>
            <w:color w:val="#000"/>
            <w:sz w:val="18"/>
            <w:u w:val="single"/>
          </w:rPr>
          <w:t xml:space="preserve">https://docs.anyscale.com/llm/serving/benchmarking/metrics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 w:name="fn2"/>
    <w:bookmarkEnd w:id="59"/>
    <w:p>
      <w:pPr>
        <w:numPr>
          <w:ilvl w:val="0"/>
          <w:numId w:val="7"/>
        </w:numPr>
        <w:spacing w:line="360" w:after="210" w:lineRule="auto"/>
      </w:pPr>
      <w:hyperlink r:id="rId9">
        <w:r>
          <w:rPr>
            <w:rFonts w:eastAsia="inter" w:cs="inter" w:ascii="inter" w:hAnsi="inter"/>
            <w:color w:val="#000"/>
            <w:sz w:val="18"/>
            <w:u w:val="single"/>
          </w:rPr>
          <w:t xml:space="preserve">https://symbl.ai/developers/blog/a-guide-to-llm-inference-performance-monitoring/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0" w:name="fn3"/>
    <w:bookmarkEnd w:id="60"/>
    <w:p>
      <w:pPr>
        <w:numPr>
          <w:ilvl w:val="0"/>
          <w:numId w:val="7"/>
        </w:numPr>
        <w:spacing w:line="360" w:after="210" w:lineRule="auto"/>
      </w:pPr>
      <w:hyperlink r:id="rId10">
        <w:r>
          <w:rPr>
            <w:rFonts w:eastAsia="inter" w:cs="inter" w:ascii="inter" w:hAnsi="inter"/>
            <w:color w:val="#000"/>
            <w:sz w:val="18"/>
            <w:u w:val="single"/>
          </w:rPr>
          <w:t xml:space="preserve">https://www.baseten.co/blog/understanding-performance-benchmarks-for-llm-inference/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1" w:name="fn4"/>
    <w:bookmarkEnd w:id="61"/>
    <w:p>
      <w:pPr>
        <w:numPr>
          <w:ilvl w:val="0"/>
          <w:numId w:val="7"/>
        </w:numPr>
        <w:spacing w:line="360" w:after="210" w:lineRule="auto"/>
      </w:pPr>
      <w:hyperlink r:id="rId11">
        <w:r>
          <w:rPr>
            <w:rFonts w:eastAsia="inter" w:cs="inter" w:ascii="inter" w:hAnsi="inter"/>
            <w:color w:val="#000"/>
            <w:sz w:val="18"/>
            <w:u w:val="single"/>
          </w:rPr>
          <w:t xml:space="preserve">https://www.artech-digital.com/blog/how-to-optimize-llm-response-times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2" w:name="fn5"/>
    <w:bookmarkEnd w:id="62"/>
    <w:p>
      <w:pPr>
        <w:numPr>
          <w:ilvl w:val="0"/>
          <w:numId w:val="7"/>
        </w:numPr>
        <w:spacing w:line="360" w:after="210" w:lineRule="auto"/>
      </w:pPr>
      <w:hyperlink r:id="rId12">
        <w:r>
          <w:rPr>
            <w:rFonts w:eastAsia="inter" w:cs="inter" w:ascii="inter" w:hAnsi="inter"/>
            <w:color w:val="#000"/>
            <w:sz w:val="18"/>
            <w:u w:val="single"/>
          </w:rPr>
          <w:t xml:space="preserve">https://research.aimultiple.com/vision-language-models/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3" w:name="fn6"/>
    <w:bookmarkEnd w:id="63"/>
    <w:p>
      <w:pPr>
        <w:numPr>
          <w:ilvl w:val="0"/>
          <w:numId w:val="7"/>
        </w:numPr>
        <w:spacing w:line="360" w:after="210" w:lineRule="auto"/>
      </w:pPr>
      <w:hyperlink r:id="rId13">
        <w:r>
          <w:rPr>
            <w:rFonts w:eastAsia="inter" w:cs="inter" w:ascii="inter" w:hAnsi="inter"/>
            <w:color w:val="#000"/>
            <w:sz w:val="18"/>
            <w:u w:val="single"/>
          </w:rPr>
          <w:t xml:space="preserve">https://www.clarifai.com/blog/benchmarking-best-open-source-vision-language-models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4" w:name="fn7"/>
    <w:bookmarkEnd w:id="64"/>
    <w:p>
      <w:pPr>
        <w:numPr>
          <w:ilvl w:val="0"/>
          <w:numId w:val="7"/>
        </w:numPr>
        <w:spacing w:line="360" w:after="210" w:lineRule="auto"/>
      </w:pPr>
      <w:hyperlink r:id="rId14">
        <w:r>
          <w:rPr>
            <w:rFonts w:eastAsia="inter" w:cs="inter" w:ascii="inter" w:hAnsi="inter"/>
            <w:color w:val="#000"/>
            <w:sz w:val="18"/>
            <w:u w:val="single"/>
          </w:rPr>
          <w:t xml:space="preserve">https://www.anthropic.com/news/claude-haiku-4-5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5" w:name="fn8"/>
    <w:bookmarkEnd w:id="65"/>
    <w:p>
      <w:pPr>
        <w:numPr>
          <w:ilvl w:val="0"/>
          <w:numId w:val="7"/>
        </w:numPr>
        <w:spacing w:line="360" w:after="210" w:lineRule="auto"/>
      </w:pPr>
      <w:hyperlink r:id="rId15">
        <w:r>
          <w:rPr>
            <w:rFonts w:eastAsia="inter" w:cs="inter" w:ascii="inter" w:hAnsi="inter"/>
            <w:color w:val="#000"/>
            <w:sz w:val="18"/>
            <w:u w:val="single"/>
          </w:rPr>
          <w:t xml:space="preserve">https://www.macstories.net/notes/anthropic-releases-haiku-4-5-sonnet-4-performance-twice-as-fast/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6" w:name="fn9"/>
    <w:bookmarkEnd w:id="66"/>
    <w:p>
      <w:pPr>
        <w:numPr>
          <w:ilvl w:val="0"/>
          <w:numId w:val="7"/>
        </w:numPr>
        <w:spacing w:line="360" w:after="210" w:lineRule="auto"/>
      </w:pPr>
      <w:hyperlink r:id="rId16">
        <w:r>
          <w:rPr>
            <w:rFonts w:eastAsia="inter" w:cs="inter" w:ascii="inter" w:hAnsi="inter"/>
            <w:color w:val="#000"/>
            <w:sz w:val="18"/>
            <w:u w:val="single"/>
          </w:rPr>
          <w:t xml:space="preserve">https://blogs.sas.com/content/subconsciousmusings/2024/07/22/gpt-4o-for-image-analysis/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7" w:name="fn10"/>
    <w:bookmarkEnd w:id="67"/>
    <w:p>
      <w:pPr>
        <w:numPr>
          <w:ilvl w:val="0"/>
          <w:numId w:val="7"/>
        </w:numPr>
        <w:spacing w:line="360" w:after="210" w:lineRule="auto"/>
      </w:pPr>
      <w:hyperlink r:id="rId17">
        <w:r>
          <w:rPr>
            <w:rFonts w:eastAsia="inter" w:cs="inter" w:ascii="inter" w:hAnsi="inter"/>
            <w:color w:val="#000"/>
            <w:sz w:val="18"/>
            <w:u w:val="single"/>
          </w:rPr>
          <w:t xml:space="preserve">https://arxiv.org/pdf/2011.06372.pdf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8" w:name="fn11"/>
    <w:bookmarkEnd w:id="68"/>
    <w:p>
      <w:pPr>
        <w:numPr>
          <w:ilvl w:val="0"/>
          <w:numId w:val="7"/>
        </w:numPr>
        <w:spacing w:line="360" w:after="210" w:lineRule="auto"/>
      </w:pPr>
      <w:hyperlink r:id="rId18">
        <w:r>
          <w:rPr>
            <w:rFonts w:eastAsia="inter" w:cs="inter" w:ascii="inter" w:hAnsi="inter"/>
            <w:color w:val="#000"/>
            <w:sz w:val="18"/>
            <w:u w:val="single"/>
          </w:rPr>
          <w:t xml:space="preserve">https://openreview.net/pdf?id=Nk9QDWOFt8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 w:name="fn12"/>
    <w:bookmarkEnd w:id="69"/>
    <w:p>
      <w:pPr>
        <w:numPr>
          <w:ilvl w:val="0"/>
          <w:numId w:val="7"/>
        </w:numPr>
        <w:spacing w:line="360" w:after="210" w:lineRule="auto"/>
      </w:pPr>
      <w:hyperlink r:id="rId19">
        <w:r>
          <w:rPr>
            <w:rFonts w:eastAsia="inter" w:cs="inter" w:ascii="inter" w:hAnsi="inter"/>
            <w:color w:val="#000"/>
            <w:sz w:val="18"/>
            <w:u w:val="single"/>
          </w:rPr>
          <w:t xml:space="preserve">https://platform.claude.com/docs/en/build-with-claude/vision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0" w:name="fn13"/>
    <w:bookmarkEnd w:id="70"/>
    <w:p>
      <w:pPr>
        <w:numPr>
          <w:ilvl w:val="0"/>
          <w:numId w:val="7"/>
        </w:numPr>
        <w:spacing w:line="360" w:after="210" w:lineRule="auto"/>
      </w:pPr>
      <w:hyperlink r:id="rId20">
        <w:r>
          <w:rPr>
            <w:rFonts w:eastAsia="inter" w:cs="inter" w:ascii="inter" w:hAnsi="inter"/>
            <w:color w:val="#000"/>
            <w:sz w:val="18"/>
            <w:u w:val="single"/>
          </w:rPr>
          <w:t xml:space="preserve">https://machinelearning.apple.com/research/fast-vision-language-models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 w:name="fn14"/>
    <w:bookmarkEnd w:id="71"/>
    <w:p>
      <w:pPr>
        <w:numPr>
          <w:ilvl w:val="0"/>
          <w:numId w:val="7"/>
        </w:numPr>
        <w:spacing w:line="360" w:after="210" w:lineRule="auto"/>
      </w:pPr>
      <w:hyperlink r:id="rId21">
        <w:r>
          <w:rPr>
            <w:rFonts w:eastAsia="inter" w:cs="inter" w:ascii="inter" w:hAnsi="inter"/>
            <w:color w:val="#000"/>
            <w:sz w:val="18"/>
            <w:u w:val="single"/>
          </w:rPr>
          <w:t xml:space="preserve">https://blog.roboflow.com/multimodal-image-captioning/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 w:name="fn15"/>
    <w:bookmarkEnd w:id="72"/>
    <w:p>
      <w:pPr>
        <w:numPr>
          <w:ilvl w:val="0"/>
          <w:numId w:val="7"/>
        </w:numPr>
        <w:spacing w:line="360" w:after="210" w:lineRule="auto"/>
      </w:pPr>
      <w:hyperlink r:id="rId22">
        <w:r>
          <w:rPr>
            <w:rFonts w:eastAsia="inter" w:cs="inter" w:ascii="inter" w:hAnsi="inter"/>
            <w:color w:val="#000"/>
            <w:sz w:val="18"/>
            <w:u w:val="single"/>
          </w:rPr>
          <w:t xml:space="preserve">https://roboflow.com/model-feature/image-captioning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3" w:name="fn16"/>
    <w:bookmarkEnd w:id="73"/>
    <w:p>
      <w:pPr>
        <w:numPr>
          <w:ilvl w:val="0"/>
          <w:numId w:val="7"/>
        </w:numPr>
        <w:spacing w:line="360" w:after="210" w:lineRule="auto"/>
      </w:pPr>
      <w:hyperlink r:id="rId23">
        <w:r>
          <w:rPr>
            <w:rFonts w:eastAsia="inter" w:cs="inter" w:ascii="inter" w:hAnsi="inter"/>
            <w:color w:val="#000"/>
            <w:sz w:val="18"/>
            <w:u w:val="single"/>
          </w:rPr>
          <w:t xml:space="preserve">https://www.linkedin.com/posts/hrushig_ai-amazonbedrock-claude-activity-7355847599242833923-hH8G</w:t>
        </w:r>
      </w:hyperlink>
      <w:r>
        <w:rPr>
          <w:rFonts w:eastAsia="inter" w:cs="inter" w:ascii="inter" w:hAnsi="inter"/>
          <w:color w:val="000000"/>
          <w:sz w:val="18"/>
        </w:rPr>
        <w:t xml:space="preserve"> </w:t>
      </w:r>
    </w:p>
    <w:bookmarkStart w:id="74" w:name="fn17"/>
    <w:bookmarkEnd w:id="74"/>
    <w:p>
      <w:pPr>
        <w:numPr>
          <w:ilvl w:val="0"/>
          <w:numId w:val="7"/>
        </w:numPr>
        <w:spacing w:line="360" w:after="210" w:lineRule="auto"/>
      </w:pPr>
      <w:hyperlink r:id="rId24">
        <w:r>
          <w:rPr>
            <w:rFonts w:eastAsia="inter" w:cs="inter" w:ascii="inter" w:hAnsi="inter"/>
            <w:color w:val="#000"/>
            <w:sz w:val="18"/>
            <w:u w:val="single"/>
          </w:rPr>
          <w:t xml:space="preserve">https://developers.redhat.com/articles/2025/04/01/enable-faster-vision-language-models-quantization</w:t>
        </w:r>
      </w:hyperlink>
      <w:r>
        <w:rPr>
          <w:rFonts w:eastAsia="inter" w:cs="inter" w:ascii="inter" w:hAnsi="inter"/>
          <w:color w:val="000000"/>
          <w:sz w:val="18"/>
        </w:rPr>
        <w:t xml:space="preserve"> </w:t>
      </w:r>
    </w:p>
    <w:bookmarkStart w:id="75" w:name="fn18"/>
    <w:bookmarkEnd w:id="75"/>
    <w:p>
      <w:pPr>
        <w:numPr>
          <w:ilvl w:val="0"/>
          <w:numId w:val="7"/>
        </w:numPr>
        <w:spacing w:line="360" w:after="210" w:lineRule="auto"/>
      </w:pPr>
      <w:hyperlink r:id="rId25">
        <w:r>
          <w:rPr>
            <w:rFonts w:eastAsia="inter" w:cs="inter" w:ascii="inter" w:hAnsi="inter"/>
            <w:color w:val="#000"/>
            <w:sz w:val="18"/>
            <w:u w:val="single"/>
          </w:rPr>
          <w:t xml:space="preserve">https://artificialanalysis.ai/image/methodology</w:t>
        </w:r>
      </w:hyperlink>
      <w:r>
        <w:rPr>
          <w:rFonts w:eastAsia="inter" w:cs="inter" w:ascii="inter" w:hAnsi="inter"/>
          <w:color w:val="000000"/>
          <w:sz w:val="18"/>
        </w:rPr>
        <w:t xml:space="preserve"> </w:t>
      </w:r>
    </w:p>
    <w:bookmarkStart w:id="76" w:name="fn19"/>
    <w:bookmarkEnd w:id="76"/>
    <w:p>
      <w:pPr>
        <w:numPr>
          <w:ilvl w:val="0"/>
          <w:numId w:val="7"/>
        </w:numPr>
        <w:spacing w:line="360" w:after="210" w:lineRule="auto"/>
      </w:pPr>
      <w:hyperlink r:id="rId26">
        <w:r>
          <w:rPr>
            <w:rFonts w:eastAsia="inter" w:cs="inter" w:ascii="inter" w:hAnsi="inter"/>
            <w:color w:val="#000"/>
            <w:sz w:val="18"/>
            <w:u w:val="single"/>
          </w:rPr>
          <w:t xml:space="preserve">https://pmc.ncbi.nlm.nih.gov/articles/PMC12620194/</w:t>
        </w:r>
      </w:hyperlink>
      <w:r>
        <w:rPr>
          <w:rFonts w:eastAsia="inter" w:cs="inter" w:ascii="inter" w:hAnsi="inter"/>
          <w:color w:val="000000"/>
          <w:sz w:val="18"/>
        </w:rPr>
        <w:t xml:space="preserve"> </w:t>
      </w:r>
    </w:p>
    <w:bookmarkStart w:id="77" w:name="fn20"/>
    <w:bookmarkEnd w:id="77"/>
    <w:p>
      <w:pPr>
        <w:numPr>
          <w:ilvl w:val="0"/>
          <w:numId w:val="7"/>
        </w:numPr>
        <w:spacing w:line="360" w:after="210" w:lineRule="auto"/>
      </w:pPr>
      <w:hyperlink r:id="rId27">
        <w:r>
          <w:rPr>
            <w:rFonts w:eastAsia="inter" w:cs="inter" w:ascii="inter" w:hAnsi="inter"/>
            <w:color w:val="#000"/>
            <w:sz w:val="18"/>
            <w:u w:val="single"/>
          </w:rPr>
          <w:t xml:space="preserve">https://linzhiqiu.github.io/papers/genai_bench/</w:t>
        </w:r>
      </w:hyperlink>
      <w:r>
        <w:rPr>
          <w:rFonts w:eastAsia="inter" w:cs="inter" w:ascii="inter" w:hAnsi="inter"/>
          <w:color w:val="000000"/>
          <w:sz w:val="18"/>
        </w:rPr>
        <w:t xml:space="preserve"> </w:t>
      </w:r>
    </w:p>
    <w:bookmarkStart w:id="78" w:name="fn21"/>
    <w:bookmarkEnd w:id="78"/>
    <w:p>
      <w:pPr>
        <w:numPr>
          <w:ilvl w:val="0"/>
          <w:numId w:val="7"/>
        </w:numPr>
        <w:spacing w:line="360" w:after="210" w:lineRule="auto"/>
      </w:pPr>
      <w:hyperlink r:id="rId28">
        <w:r>
          <w:rPr>
            <w:rFonts w:eastAsia="inter" w:cs="inter" w:ascii="inter" w:hAnsi="inter"/>
            <w:color w:val="#000"/>
            <w:sz w:val="18"/>
            <w:u w:val="single"/>
          </w:rPr>
          <w:t xml:space="preserve">https://aws.amazon.com/about-aws/whats-new/2025/10/claude-4-5-haiku-anthropic-amazon-bedrock/</w:t>
        </w:r>
      </w:hyperlink>
      <w:r>
        <w:rPr>
          <w:rFonts w:eastAsia="inter" w:cs="inter" w:ascii="inter" w:hAnsi="inter"/>
          <w:color w:val="000000"/>
          <w:sz w:val="18"/>
        </w:rPr>
        <w:t xml:space="preserve"> </w:t>
      </w:r>
    </w:p>
    <w:bookmarkStart w:id="79" w:name="fn22"/>
    <w:bookmarkEnd w:id="79"/>
    <w:p>
      <w:pPr>
        <w:numPr>
          <w:ilvl w:val="0"/>
          <w:numId w:val="7"/>
        </w:numPr>
        <w:spacing w:line="360" w:after="210" w:lineRule="auto"/>
      </w:pPr>
      <w:hyperlink r:id="rId29">
        <w:r>
          <w:rPr>
            <w:rFonts w:eastAsia="inter" w:cs="inter" w:ascii="inter" w:hAnsi="inter"/>
            <w:color w:val="#000"/>
            <w:sz w:val="18"/>
            <w:u w:val="single"/>
          </w:rPr>
          <w:t xml:space="preserve">https://snorkel.ai/blog/accelerating-predictive-task-time-to-value-with-generative-ai/</w:t>
        </w:r>
      </w:hyperlink>
      <w:r>
        <w:rPr>
          <w:rFonts w:eastAsia="inter" w:cs="inter" w:ascii="inter" w:hAnsi="inter"/>
          <w:color w:val="000000"/>
          <w:sz w:val="18"/>
        </w:rPr>
        <w:t xml:space="preserve"> </w:t>
      </w:r>
    </w:p>
    <w:bookmarkStart w:id="80" w:name="fn23"/>
    <w:bookmarkEnd w:id="80"/>
    <w:p>
      <w:pPr>
        <w:numPr>
          <w:ilvl w:val="0"/>
          <w:numId w:val="7"/>
        </w:numPr>
        <w:spacing w:line="360" w:after="210" w:lineRule="auto"/>
      </w:pPr>
      <w:hyperlink r:id="rId30">
        <w:r>
          <w:rPr>
            <w:rFonts w:eastAsia="inter" w:cs="inter" w:ascii="inter" w:hAnsi="inter"/>
            <w:color w:val="#000"/>
            <w:sz w:val="18"/>
            <w:u w:val="single"/>
          </w:rPr>
          <w:t xml:space="preserve">https://cs.ucsb.edu/sites/default/files/documents/tr2017-04.pdf</w:t>
        </w:r>
      </w:hyperlink>
      <w:r>
        <w:rPr>
          <w:rFonts w:eastAsia="inter" w:cs="inter" w:ascii="inter" w:hAnsi="inter"/>
          <w:color w:val="000000"/>
          <w:sz w:val="18"/>
        </w:rPr>
        <w:t xml:space="preserve"> </w:t>
      </w:r>
    </w:p>
    <w:bookmarkStart w:id="81" w:name="fn24"/>
    <w:bookmarkEnd w:id="81"/>
    <w:p>
      <w:pPr>
        <w:numPr>
          <w:ilvl w:val="0"/>
          <w:numId w:val="7"/>
        </w:numPr>
        <w:spacing w:line="360" w:after="210" w:lineRule="auto"/>
      </w:pPr>
      <w:hyperlink r:id="rId31">
        <w:r>
          <w:rPr>
            <w:rFonts w:eastAsia="inter" w:cs="inter" w:ascii="inter" w:hAnsi="inter"/>
            <w:color w:val="#000"/>
            <w:sz w:val="18"/>
            <w:u w:val="single"/>
          </w:rPr>
          <w:t xml:space="preserve">https://community.openai.com/t/high-latency-sometimes-on-gpt-4o-completions-with-specific-image/1335104</w:t>
        </w:r>
      </w:hyperlink>
      <w:r>
        <w:rPr>
          <w:rFonts w:eastAsia="inter" w:cs="inter" w:ascii="inter" w:hAnsi="inter"/>
          <w:color w:val="000000"/>
          <w:sz w:val="18"/>
        </w:rPr>
        <w:t xml:space="preserve"> </w:t>
      </w:r>
    </w:p>
    <w:bookmarkStart w:id="82" w:name="fn25"/>
    <w:bookmarkEnd w:id="82"/>
    <w:p>
      <w:pPr>
        <w:numPr>
          <w:ilvl w:val="0"/>
          <w:numId w:val="7"/>
        </w:numPr>
        <w:spacing w:line="360" w:after="210" w:lineRule="auto"/>
      </w:pPr>
      <w:hyperlink r:id="rId32">
        <w:r>
          <w:rPr>
            <w:rFonts w:eastAsia="inter" w:cs="inter" w:ascii="inter" w:hAnsi="inter"/>
            <w:color w:val="#000"/>
            <w:sz w:val="18"/>
            <w:u w:val="single"/>
          </w:rPr>
          <w:t xml:space="preserve">https://www.bentoml.com/blog/multimodal-ai-a-guide-to-open-source-vision-language-models</w:t>
        </w:r>
      </w:hyperlink>
      <w:r>
        <w:rPr>
          <w:rFonts w:eastAsia="inter" w:cs="inter" w:ascii="inter" w:hAnsi="inter"/>
          <w:color w:val="000000"/>
          <w:sz w:val="18"/>
        </w:rPr>
        <w:t xml:space="preserve"> </w:t>
      </w:r>
    </w:p>
    <w:bookmarkStart w:id="83" w:name="fn26"/>
    <w:bookmarkEnd w:id="83"/>
    <w:p>
      <w:pPr>
        <w:numPr>
          <w:ilvl w:val="0"/>
          <w:numId w:val="7"/>
        </w:numPr>
        <w:spacing w:line="360" w:after="210" w:lineRule="auto"/>
      </w:pPr>
      <w:hyperlink r:id="rId33">
        <w:r>
          <w:rPr>
            <w:rFonts w:eastAsia="inter" w:cs="inter" w:ascii="inter" w:hAnsi="inter"/>
            <w:color w:val="#000"/>
            <w:sz w:val="18"/>
            <w:u w:val="single"/>
          </w:rPr>
          <w:t xml:space="preserve">https://www.pondhouse-data.com/blog/analyzing-images-with-gpt-4o</w:t>
        </w:r>
      </w:hyperlink>
      <w:r>
        <w:rPr>
          <w:rFonts w:eastAsia="inter" w:cs="inter" w:ascii="inter" w:hAnsi="inter"/>
          <w:color w:val="000000"/>
          <w:sz w:val="18"/>
        </w:rPr>
        <w:t xml:space="preserve"> </w:t>
      </w:r>
    </w:p>
    <w:bookmarkStart w:id="84" w:name="fn27"/>
    <w:bookmarkEnd w:id="84"/>
    <w:p>
      <w:pPr>
        <w:numPr>
          <w:ilvl w:val="0"/>
          <w:numId w:val="7"/>
        </w:numPr>
        <w:spacing w:line="360" w:after="210" w:lineRule="auto"/>
      </w:pPr>
      <w:hyperlink r:id="rId34">
        <w:r>
          <w:rPr>
            <w:rFonts w:eastAsia="inter" w:cs="inter" w:ascii="inter" w:hAnsi="inter"/>
            <w:color w:val="#000"/>
            <w:sz w:val="18"/>
            <w:u w:val="single"/>
          </w:rPr>
          <w:t xml:space="preserve">https://research.aimultiple.com/llm-latency-benchmark/</w:t>
        </w:r>
      </w:hyperlink>
      <w:r>
        <w:rPr>
          <w:rFonts w:eastAsia="inter" w:cs="inter" w:ascii="inter" w:hAnsi="inter"/>
          <w:color w:val="000000"/>
          <w:sz w:val="18"/>
        </w:rPr>
        <w:t xml:space="preserve"> </w:t>
      </w:r>
    </w:p>
    <w:bookmarkStart w:id="85" w:name="fn28"/>
    <w:bookmarkEnd w:id="85"/>
    <w:p>
      <w:pPr>
        <w:numPr>
          <w:ilvl w:val="0"/>
          <w:numId w:val="7"/>
        </w:numPr>
        <w:spacing w:line="360" w:after="210" w:lineRule="auto"/>
      </w:pPr>
      <w:hyperlink r:id="rId35">
        <w:r>
          <w:rPr>
            <w:rFonts w:eastAsia="inter" w:cs="inter" w:ascii="inter" w:hAnsi="inter"/>
            <w:color w:val="#000"/>
            <w:sz w:val="18"/>
            <w:u w:val="single"/>
          </w:rPr>
          <w:t xml:space="preserve">https://proceedings.neurips.cc/paper_files/paper/2023/file/43a69d143273bd8215578bde887bb552-Paper-Conference.pdf</w:t>
        </w:r>
      </w:hyperlink>
      <w:r>
        <w:rPr>
          <w:rFonts w:eastAsia="inter" w:cs="inter" w:ascii="inter" w:hAnsi="inter"/>
          <w:color w:val="000000"/>
          <w:sz w:val="18"/>
        </w:rPr>
        <w:t xml:space="preserve"> </w:t>
      </w:r>
    </w:p>
    <w:bookmarkStart w:id="86" w:name="fn29"/>
    <w:bookmarkEnd w:id="86"/>
    <w:p>
      <w:pPr>
        <w:numPr>
          <w:ilvl w:val="0"/>
          <w:numId w:val="7"/>
        </w:numPr>
        <w:spacing w:line="360" w:after="210" w:lineRule="auto"/>
      </w:pPr>
      <w:hyperlink r:id="rId36">
        <w:r>
          <w:rPr>
            <w:rFonts w:eastAsia="inter" w:cs="inter" w:ascii="inter" w:hAnsi="inter"/>
            <w:color w:val="#000"/>
            <w:sz w:val="18"/>
            <w:u w:val="single"/>
          </w:rPr>
          <w:t xml:space="preserve">https://www.atomcamp.com/what-is-new-gpt-4o-an-explainer-guide/</w:t>
        </w:r>
      </w:hyperlink>
      <w:r>
        <w:rPr>
          <w:rFonts w:eastAsia="inter" w:cs="inter" w:ascii="inter" w:hAnsi="inter"/>
          <w:color w:val="000000"/>
          <w:sz w:val="18"/>
        </w:rPr>
        <w:t xml:space="preserve"> </w:t>
      </w:r>
    </w:p>
    <w:bookmarkStart w:id="87" w:name="fn30"/>
    <w:bookmarkEnd w:id="87"/>
    <w:p>
      <w:pPr>
        <w:numPr>
          <w:ilvl w:val="0"/>
          <w:numId w:val="7"/>
        </w:numPr>
        <w:spacing w:line="360" w:after="210" w:lineRule="auto"/>
      </w:pPr>
      <w:hyperlink r:id="rId37">
        <w:r>
          <w:rPr>
            <w:rFonts w:eastAsia="inter" w:cs="inter" w:ascii="inter" w:hAnsi="inter"/>
            <w:color w:val="#000"/>
            <w:sz w:val="18"/>
            <w:u w:val="single"/>
          </w:rPr>
          <w:t xml:space="preserve">https://northflank.com/blog/claude-rate-limits-claude-code-pricing-cost</w:t>
        </w:r>
      </w:hyperlink>
      <w:r>
        <w:rPr>
          <w:rFonts w:eastAsia="inter" w:cs="inter" w:ascii="inter" w:hAnsi="inter"/>
          <w:color w:val="000000"/>
          <w:sz w:val="18"/>
        </w:rPr>
        <w:t xml:space="preserve"> </w:t>
      </w:r>
    </w:p>
    <w:bookmarkStart w:id="88" w:name="fn31"/>
    <w:bookmarkEnd w:id="88"/>
    <w:p>
      <w:pPr>
        <w:numPr>
          <w:ilvl w:val="0"/>
          <w:numId w:val="7"/>
        </w:numPr>
        <w:spacing w:line="360" w:after="210" w:lineRule="auto"/>
      </w:pPr>
      <w:hyperlink r:id="rId38">
        <w:r>
          <w:rPr>
            <w:rFonts w:eastAsia="inter" w:cs="inter" w:ascii="inter" w:hAnsi="inter"/>
            <w:color w:val="#000"/>
            <w:sz w:val="18"/>
            <w:u w:val="single"/>
          </w:rPr>
          <w:t xml:space="preserve">https://arxiv.org/html/2510.27164v1</w:t>
        </w:r>
      </w:hyperlink>
      <w:r>
        <w:rPr>
          <w:rFonts w:eastAsia="inter" w:cs="inter" w:ascii="inter" w:hAnsi="inter"/>
          <w:color w:val="000000"/>
          <w:sz w:val="18"/>
        </w:rPr>
        <w:t xml:space="preserve"> </w:t>
      </w:r>
    </w:p>
    <w:bookmarkStart w:id="89" w:name="fn32"/>
    <w:bookmarkEnd w:id="89"/>
    <w:p>
      <w:pPr>
        <w:numPr>
          <w:ilvl w:val="0"/>
          <w:numId w:val="7"/>
        </w:numPr>
        <w:spacing w:line="360" w:after="210" w:lineRule="auto"/>
      </w:pPr>
      <w:hyperlink r:id="rId39">
        <w:r>
          <w:rPr>
            <w:rFonts w:eastAsia="inter" w:cs="inter" w:ascii="inter" w:hAnsi="inter"/>
            <w:color w:val="#000"/>
            <w:sz w:val="18"/>
            <w:u w:val="single"/>
          </w:rPr>
          <w:t xml:space="preserve">https://www.datastudios.org/post/claude-ai-context-window-token-limits-and-memory-operational-boundaries-and-long-context-behavior</w:t>
        </w:r>
      </w:hyperlink>
      <w:r>
        <w:rPr>
          <w:rFonts w:eastAsia="inter" w:cs="inter" w:ascii="inter" w:hAnsi="inter"/>
          <w:color w:val="000000"/>
          <w:sz w:val="18"/>
        </w:rPr>
        <w:t xml:space="preserve"> </w:t>
      </w:r>
    </w:p>
    <w:bookmarkStart w:id="90" w:name="fn33"/>
    <w:bookmarkEnd w:id="90"/>
    <w:p>
      <w:pPr>
        <w:numPr>
          <w:ilvl w:val="0"/>
          <w:numId w:val="7"/>
        </w:numPr>
        <w:spacing w:line="360" w:after="210" w:lineRule="auto"/>
      </w:pPr>
      <w:hyperlink r:id="rId40">
        <w:r>
          <w:rPr>
            <w:rFonts w:eastAsia="inter" w:cs="inter" w:ascii="inter" w:hAnsi="inter"/>
            <w:color w:val="#000"/>
            <w:sz w:val="18"/>
            <w:u w:val="single"/>
          </w:rPr>
          <w:t xml:space="preserve">https://www.reddit.com/r/LocalLLaMA/comments/1dl232x/benchmarks_microsofts_small_florence2_models_are/</w:t>
        </w:r>
      </w:hyperlink>
      <w:r>
        <w:rPr>
          <w:rFonts w:eastAsia="inter" w:cs="inter" w:ascii="inter" w:hAnsi="inter"/>
          <w:color w:val="000000"/>
          <w:sz w:val="18"/>
        </w:rPr>
        <w:t xml:space="preserve"> </w:t>
      </w:r>
    </w:p>
    <w:bookmarkStart w:id="91" w:name="fn34"/>
    <w:bookmarkEnd w:id="91"/>
    <w:p>
      <w:pPr>
        <w:numPr>
          <w:ilvl w:val="0"/>
          <w:numId w:val="7"/>
        </w:numPr>
        <w:spacing w:line="360" w:after="210" w:lineRule="auto"/>
      </w:pPr>
      <w:hyperlink r:id="rId41">
        <w:r>
          <w:rPr>
            <w:rFonts w:eastAsia="inter" w:cs="inter" w:ascii="inter" w:hAnsi="inter"/>
            <w:color w:val="#000"/>
            <w:sz w:val="18"/>
            <w:u w:val="single"/>
          </w:rPr>
          <w:t xml:space="preserve">https://www.anthropic.com/news/claude-3-haiku</w:t>
        </w:r>
      </w:hyperlink>
      <w:r>
        <w:rPr>
          <w:rFonts w:eastAsia="inter" w:cs="inter" w:ascii="inter" w:hAnsi="inter"/>
          <w:color w:val="000000"/>
          <w:sz w:val="18"/>
        </w:rPr>
        <w:t xml:space="preserve"> </w:t>
      </w:r>
    </w:p>
    <w:bookmarkStart w:id="92" w:name="fn35"/>
    <w:bookmarkEnd w:id="92"/>
    <w:p>
      <w:pPr>
        <w:numPr>
          <w:ilvl w:val="0"/>
          <w:numId w:val="7"/>
        </w:numPr>
        <w:spacing w:line="360" w:after="210" w:lineRule="auto"/>
      </w:pPr>
      <w:hyperlink r:id="rId42">
        <w:r>
          <w:rPr>
            <w:rFonts w:eastAsia="inter" w:cs="inter" w:ascii="inter" w:hAnsi="inter"/>
            <w:color w:val="#000"/>
            <w:sz w:val="18"/>
            <w:u w:val="single"/>
          </w:rPr>
          <w:t xml:space="preserve">https://www.winlab.rutgers.edu/~luyang/papers/mobicom19_augmented_reality.pdf</w:t>
        </w:r>
      </w:hyperlink>
      <w:r>
        <w:rPr>
          <w:rFonts w:eastAsia="inter" w:cs="inter" w:ascii="inter" w:hAnsi="inter"/>
          <w:color w:val="000000"/>
          <w:sz w:val="18"/>
        </w:rPr>
        <w:t xml:space="preserve"> </w:t>
      </w:r>
    </w:p>
    <w:bookmarkStart w:id="93" w:name="fn36"/>
    <w:bookmarkEnd w:id="93"/>
    <w:p>
      <w:pPr>
        <w:numPr>
          <w:ilvl w:val="0"/>
          <w:numId w:val="7"/>
        </w:numPr>
        <w:spacing w:line="360" w:after="210" w:lineRule="auto"/>
      </w:pPr>
      <w:hyperlink r:id="rId43">
        <w:r>
          <w:rPr>
            <w:rFonts w:eastAsia="inter" w:cs="inter" w:ascii="inter" w:hAnsi="inter"/>
            <w:color w:val="#000"/>
            <w:sz w:val="18"/>
            <w:u w:val="single"/>
          </w:rPr>
          <w:t xml:space="preserve">https://openaccess.thecvf.com/content/CVPR2024/papers/Chen_Overload_Latency_Attacks_on_Object_Detection_for_Edge_Devices_CVPR_2024_paper.pdf</w:t>
        </w:r>
      </w:hyperlink>
      <w:r>
        <w:rPr>
          <w:rFonts w:eastAsia="inter" w:cs="inter" w:ascii="inter" w:hAnsi="inter"/>
          <w:color w:val="000000"/>
          <w:sz w:val="18"/>
        </w:rPr>
        <w:t xml:space="preserve"> </w:t>
      </w:r>
    </w:p>
    <w:bookmarkStart w:id="94" w:name="fn37"/>
    <w:bookmarkEnd w:id="94"/>
    <w:p>
      <w:pPr>
        <w:numPr>
          <w:ilvl w:val="0"/>
          <w:numId w:val="7"/>
        </w:numPr>
        <w:spacing w:line="360" w:after="210" w:lineRule="auto"/>
      </w:pPr>
      <w:hyperlink r:id="rId44">
        <w:r>
          <w:rPr>
            <w:rFonts w:eastAsia="inter" w:cs="inter" w:ascii="inter" w:hAnsi="inter"/>
            <w:color w:val="#000"/>
            <w:sz w:val="18"/>
            <w:u w:val="single"/>
          </w:rPr>
          <w:t xml:space="preserve">https://www.databricks.com/blog/llm-inference-performance-engineering-best-practices</w:t>
        </w:r>
      </w:hyperlink>
      <w:r>
        <w:rPr>
          <w:rFonts w:eastAsia="inter" w:cs="inter" w:ascii="inter" w:hAnsi="inter"/>
          <w:color w:val="000000"/>
          <w:sz w:val="18"/>
        </w:rPr>
        <w:t xml:space="preserve"> </w:t>
      </w:r>
    </w:p>
    <w:bookmarkStart w:id="95" w:name="fn38"/>
    <w:bookmarkEnd w:id="95"/>
    <w:p>
      <w:pPr>
        <w:numPr>
          <w:ilvl w:val="0"/>
          <w:numId w:val="7"/>
        </w:numPr>
        <w:spacing w:line="360" w:after="210" w:lineRule="auto"/>
      </w:pPr>
      <w:hyperlink r:id="rId45">
        <w:r>
          <w:rPr>
            <w:rFonts w:eastAsia="inter" w:cs="inter" w:ascii="inter" w:hAnsi="inter"/>
            <w:color w:val="#000"/>
            <w:sz w:val="18"/>
            <w:u w:val="single"/>
          </w:rPr>
          <w:t xml:space="preserve">https://openmetal.io/resources/blog/ai-model-performance-tokens-per-second/</w:t>
        </w:r>
      </w:hyperlink>
      <w:r>
        <w:rPr>
          <w:rFonts w:eastAsia="inter" w:cs="inter" w:ascii="inter" w:hAnsi="inter"/>
          <w:color w:val="000000"/>
          <w:sz w:val="18"/>
        </w:rPr>
        <w:t xml:space="preserve"> </w:t>
      </w:r>
    </w:p>
    <w:bookmarkStart w:id="96" w:name="fn39"/>
    <w:bookmarkEnd w:id="96"/>
    <w:p>
      <w:pPr>
        <w:numPr>
          <w:ilvl w:val="0"/>
          <w:numId w:val="7"/>
        </w:numPr>
        <w:spacing w:line="360" w:after="210" w:lineRule="auto"/>
      </w:pPr>
      <w:hyperlink r:id="rId46">
        <w:r>
          <w:rPr>
            <w:rFonts w:eastAsia="inter" w:cs="inter" w:ascii="inter" w:hAnsi="inter"/>
            <w:color w:val="#000"/>
            <w:sz w:val="18"/>
            <w:u w:val="single"/>
          </w:rPr>
          <w:t xml:space="preserve">http://www.diva-portal.org/smash/get/diva2:1880006/FULLTEXT01.pdf</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7c3e5f950363375a9822c22309797ec1035a257.png" TargetMode="Internal"/><Relationship Id="rId6" Type="http://schemas.openxmlformats.org/officeDocument/2006/relationships/image" Target="media/image-4d7809e839a6fe04e1bb14100fc94711d9499b80.png" TargetMode="Internal"/><Relationship Id="rId7" Type="http://schemas.openxmlformats.org/officeDocument/2006/relationships/image" Target="media/image-cb4fdb1cecfca7c2a46cfd57638d6ed545916951.png" TargetMode="Internal"/><Relationship Id="rId8" Type="http://schemas.openxmlformats.org/officeDocument/2006/relationships/hyperlink" Target="https://docs.anyscale.com/llm/serving/benchmarking/metrics" TargetMode="External"/><Relationship Id="rId9" Type="http://schemas.openxmlformats.org/officeDocument/2006/relationships/hyperlink" Target="https://symbl.ai/developers/blog/a-guide-to-llm-inference-performance-monitoring/" TargetMode="External"/><Relationship Id="rId10" Type="http://schemas.openxmlformats.org/officeDocument/2006/relationships/hyperlink" Target="https://www.baseten.co/blog/understanding-performance-benchmarks-for-llm-inference/" TargetMode="External"/><Relationship Id="rId11" Type="http://schemas.openxmlformats.org/officeDocument/2006/relationships/hyperlink" Target="https://www.artech-digital.com/blog/how-to-optimize-llm-response-times" TargetMode="External"/><Relationship Id="rId12" Type="http://schemas.openxmlformats.org/officeDocument/2006/relationships/hyperlink" Target="https://research.aimultiple.com/vision-language-models/" TargetMode="External"/><Relationship Id="rId13" Type="http://schemas.openxmlformats.org/officeDocument/2006/relationships/hyperlink" Target="https://www.clarifai.com/blog/benchmarking-best-open-source-vision-language-models" TargetMode="External"/><Relationship Id="rId14" Type="http://schemas.openxmlformats.org/officeDocument/2006/relationships/hyperlink" Target="https://www.anthropic.com/news/claude-haiku-4-5" TargetMode="External"/><Relationship Id="rId15" Type="http://schemas.openxmlformats.org/officeDocument/2006/relationships/hyperlink" Target="https://www.macstories.net/notes/anthropic-releases-haiku-4-5-sonnet-4-performance-twice-as-fast/" TargetMode="External"/><Relationship Id="rId16" Type="http://schemas.openxmlformats.org/officeDocument/2006/relationships/hyperlink" Target="https://blogs.sas.com/content/subconsciousmusings/2024/07/22/gpt-4o-for-image-analysis/" TargetMode="External"/><Relationship Id="rId17" Type="http://schemas.openxmlformats.org/officeDocument/2006/relationships/hyperlink" Target="https://arxiv.org/pdf/2011.06372.pdf" TargetMode="External"/><Relationship Id="rId18" Type="http://schemas.openxmlformats.org/officeDocument/2006/relationships/hyperlink" Target="https://openreview.net/pdf?id=Nk9QDWOFt8" TargetMode="External"/><Relationship Id="rId19" Type="http://schemas.openxmlformats.org/officeDocument/2006/relationships/hyperlink" Target="https://platform.claude.com/docs/en/build-with-claude/vision" TargetMode="External"/><Relationship Id="rId20" Type="http://schemas.openxmlformats.org/officeDocument/2006/relationships/hyperlink" Target="https://machinelearning.apple.com/research/fast-vision-language-models" TargetMode="External"/><Relationship Id="rId21" Type="http://schemas.openxmlformats.org/officeDocument/2006/relationships/hyperlink" Target="https://blog.roboflow.com/multimodal-image-captioning/" TargetMode="External"/><Relationship Id="rId22" Type="http://schemas.openxmlformats.org/officeDocument/2006/relationships/hyperlink" Target="https://roboflow.com/model-feature/image-captioning" TargetMode="External"/><Relationship Id="rId23" Type="http://schemas.openxmlformats.org/officeDocument/2006/relationships/hyperlink" Target="https://www.linkedin.com/posts/hrushig_ai-amazonbedrock-claude-activity-7355847599242833923-hH8G" TargetMode="External"/><Relationship Id="rId24" Type="http://schemas.openxmlformats.org/officeDocument/2006/relationships/hyperlink" Target="https://developers.redhat.com/articles/2025/04/01/enable-faster-vision-language-models-quantization" TargetMode="External"/><Relationship Id="rId25" Type="http://schemas.openxmlformats.org/officeDocument/2006/relationships/hyperlink" Target="https://artificialanalysis.ai/image/methodology" TargetMode="External"/><Relationship Id="rId26" Type="http://schemas.openxmlformats.org/officeDocument/2006/relationships/hyperlink" Target="https://pmc.ncbi.nlm.nih.gov/articles/PMC12620194/" TargetMode="External"/><Relationship Id="rId27" Type="http://schemas.openxmlformats.org/officeDocument/2006/relationships/hyperlink" Target="https://linzhiqiu.github.io/papers/genai_bench/" TargetMode="External"/><Relationship Id="rId28" Type="http://schemas.openxmlformats.org/officeDocument/2006/relationships/hyperlink" Target="https://aws.amazon.com/about-aws/whats-new/2025/10/claude-4-5-haiku-anthropic-amazon-bedrock/" TargetMode="External"/><Relationship Id="rId29" Type="http://schemas.openxmlformats.org/officeDocument/2006/relationships/hyperlink" Target="https://snorkel.ai/blog/accelerating-predictive-task-time-to-value-with-generative-ai/" TargetMode="External"/><Relationship Id="rId30" Type="http://schemas.openxmlformats.org/officeDocument/2006/relationships/hyperlink" Target="https://cs.ucsb.edu/sites/default/files/documents/tr2017-04.pdf" TargetMode="External"/><Relationship Id="rId31" Type="http://schemas.openxmlformats.org/officeDocument/2006/relationships/hyperlink" Target="https://community.openai.com/t/high-latency-sometimes-on-gpt-4o-completions-with-specific-image/1335104" TargetMode="External"/><Relationship Id="rId32" Type="http://schemas.openxmlformats.org/officeDocument/2006/relationships/hyperlink" Target="https://www.bentoml.com/blog/multimodal-ai-a-guide-to-open-source-vision-language-models" TargetMode="External"/><Relationship Id="rId33" Type="http://schemas.openxmlformats.org/officeDocument/2006/relationships/hyperlink" Target="https://www.pondhouse-data.com/blog/analyzing-images-with-gpt-4o" TargetMode="External"/><Relationship Id="rId34" Type="http://schemas.openxmlformats.org/officeDocument/2006/relationships/hyperlink" Target="https://research.aimultiple.com/llm-latency-benchmark/" TargetMode="External"/><Relationship Id="rId35" Type="http://schemas.openxmlformats.org/officeDocument/2006/relationships/hyperlink" Target="https://proceedings.neurips.cc/paper_files/paper/2023/file/43a69d143273bd8215578bde887bb552-Paper-Conference.pdf" TargetMode="External"/><Relationship Id="rId36" Type="http://schemas.openxmlformats.org/officeDocument/2006/relationships/hyperlink" Target="https://www.atomcamp.com/what-is-new-gpt-4o-an-explainer-guide/" TargetMode="External"/><Relationship Id="rId37" Type="http://schemas.openxmlformats.org/officeDocument/2006/relationships/hyperlink" Target="https://northflank.com/blog/claude-rate-limits-claude-code-pricing-cost" TargetMode="External"/><Relationship Id="rId38" Type="http://schemas.openxmlformats.org/officeDocument/2006/relationships/hyperlink" Target="https://arxiv.org/html/2510.27164v1" TargetMode="External"/><Relationship Id="rId39" Type="http://schemas.openxmlformats.org/officeDocument/2006/relationships/hyperlink" Target="https://www.datastudios.org/post/claude-ai-context-window-token-limits-and-memory-operational-boundaries-and-long-context-behavior" TargetMode="External"/><Relationship Id="rId40" Type="http://schemas.openxmlformats.org/officeDocument/2006/relationships/hyperlink" Target="https://www.reddit.com/r/LocalLLaMA/comments/1dl232x/benchmarks_microsofts_small_florence2_models_are/" TargetMode="External"/><Relationship Id="rId41" Type="http://schemas.openxmlformats.org/officeDocument/2006/relationships/hyperlink" Target="https://www.anthropic.com/news/claude-3-haiku" TargetMode="External"/><Relationship Id="rId42" Type="http://schemas.openxmlformats.org/officeDocument/2006/relationships/hyperlink" Target="https://www.winlab.rutgers.edu/~luyang/papers/mobicom19_augmented_reality.pdf" TargetMode="External"/><Relationship Id="rId43" Type="http://schemas.openxmlformats.org/officeDocument/2006/relationships/hyperlink" Target="https://openaccess.thecvf.com/content/CVPR2024/papers/Chen_Overload_Latency_Attacks_on_Object_Detection_for_Edge_Devices_CVPR_2024_paper.pdf" TargetMode="External"/><Relationship Id="rId44" Type="http://schemas.openxmlformats.org/officeDocument/2006/relationships/hyperlink" Target="https://www.databricks.com/blog/llm-inference-performance-engineering-best-practices" TargetMode="External"/><Relationship Id="rId45" Type="http://schemas.openxmlformats.org/officeDocument/2006/relationships/hyperlink" Target="https://openmetal.io/resources/blog/ai-model-performance-tokens-per-second/" TargetMode="External"/><Relationship Id="rId46" Type="http://schemas.openxmlformats.org/officeDocument/2006/relationships/hyperlink" Target="http://www.diva-portal.org/smash/get/diva2:1880006/FULLTEXT01.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2025-12-08T23:22:26.086Z</dcterms:created>
  <dcterms:modified xsi:type="dcterms:W3CDTF">2025-12-08T23:22:26.086Z</dcterms:modified>
</cp:coreProperties>
</file>