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24c4d993e933df129a82069bdee952415234361.png"/>
            <a:graphic>
              <a:graphicData uri="http://schemas.openxmlformats.org/drawingml/2006/picture">
                <pic:pic>
                  <pic:nvPicPr>
                    <pic:cNvPr id="1" name="image-224c4d993e933df129a82069bdee95241523436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what_are_the_best_gen_ai_tools_av_99dc04"/>
      <w:r>
        <w:rPr>
          <w:rFonts w:eastAsia="inter" w:cs="inter" w:ascii="inter" w:hAnsi="inter"/>
          <w:b/>
          <w:color w:val="000000"/>
          <w:sz w:val="39"/>
        </w:rPr>
        <w:t xml:space="preserve">what are the best Gen AI tools available in 2025 and also looking forward in 2026 on potential tools</w:t>
      </w:r>
      <w:bookmarkEnd w:id="0"/>
    </w:p>
    <w:p>
      <w:pPr>
        <w:spacing w:line="360" w:after="210" w:lineRule="auto"/>
      </w:pPr>
      <w:r>
        <w:rPr>
          <w:rFonts w:eastAsia="inter" w:cs="inter" w:ascii="inter" w:hAnsi="inter"/>
          <w:color w:val="000000"/>
        </w:rPr>
        <w:t xml:space="preserve">Now I have comprehensive information about both current Gen AI tools in 2025 and potential tools for 2026. Let me compile this into a well-organized response.</w:t>
      </w:r>
    </w:p>
    <w:p>
      <w:pPr>
        <w:spacing w:line="360" w:before="315" w:after="105" w:lineRule="auto"/>
        <w:ind w:left="-30"/>
        <w:jc w:val="left"/>
      </w:pPr>
      <w:bookmarkStart w:id="1" w:name="best_generative_ai_tools_in_2025_dca08a"/>
      <w:r>
        <w:rPr>
          <w:rFonts w:eastAsia="inter" w:cs="inter" w:ascii="inter" w:hAnsi="inter"/>
          <w:b/>
          <w:color w:val="000000"/>
          <w:sz w:val="24"/>
        </w:rPr>
        <w:t xml:space="preserve">Best Generative AI Tools in 2025 and Emerging Tools for 2026</w:t>
      </w:r>
      <w:bookmarkEnd w:id="1"/>
    </w:p>
    <w:p>
      <w:pPr>
        <w:spacing w:line="360" w:before="315" w:after="105" w:lineRule="auto"/>
        <w:ind w:left="-30"/>
        <w:jc w:val="left"/>
      </w:pPr>
      <w:bookmarkStart w:id="2" w:name="current_leading_gen_ai_tools_2025"/>
      <w:r>
        <w:rPr>
          <w:rFonts w:eastAsia="inter" w:cs="inter" w:ascii="inter" w:hAnsi="inter"/>
          <w:b/>
          <w:color w:val="000000"/>
          <w:sz w:val="24"/>
        </w:rPr>
        <w:t xml:space="preserve">Current Leading Gen AI Tools (2025)</w:t>
      </w:r>
      <w:bookmarkEnd w:id="2"/>
    </w:p>
    <w:p>
      <w:pPr>
        <w:spacing w:line="360" w:after="210" w:lineRule="auto"/>
      </w:pPr>
      <w:r>
        <w:rPr>
          <w:rFonts w:eastAsia="inter" w:cs="inter" w:ascii="inter" w:hAnsi="inter"/>
          <w:color w:val="000000"/>
        </w:rPr>
        <w:t xml:space="preserve">The generative AI landscape in 2025 is dominated by established platforms that have significantly evolved, alongside newer specialized tools addressing specific industry needs.</w:t>
      </w:r>
    </w:p>
    <w:p>
      <w:pPr>
        <w:spacing w:line="360" w:after="210" w:lineRule="auto"/>
      </w:pPr>
      <w:r>
        <w:rPr>
          <w:rFonts w:eastAsia="inter" w:cs="inter" w:ascii="inter" w:hAnsi="inter"/>
          <w:b/>
          <w:color w:val="000000"/>
        </w:rPr>
        <w:t xml:space="preserve">Conversational AI and Large Language Models</w:t>
      </w:r>
    </w:p>
    <w:p>
      <w:pPr>
        <w:spacing w:line="360" w:after="210" w:lineRule="auto"/>
      </w:pPr>
      <w:r>
        <w:rPr>
          <w:rFonts w:eastAsia="inter" w:cs="inter" w:ascii="inter" w:hAnsi="inter"/>
          <w:b/>
          <w:color w:val="000000"/>
        </w:rPr>
        <w:t xml:space="preserve">ChatGPT</w:t>
      </w:r>
      <w:r>
        <w:rPr>
          <w:rFonts w:eastAsia="inter" w:cs="inter" w:ascii="inter" w:hAnsi="inter"/>
          <w:color w:val="000000"/>
        </w:rPr>
        <w:t xml:space="preserve"> remains the most versatile and widely-used AI tool, serving as the benchmark for conversational AI. The latest iterations include o3 and o4-mini models that can think through complex problems before responding, access web browsing, run Python code, analyze images, and generate visual content—all within a single conversation. ChatGPT Pro subscribers now have access to o3-pro, which uses additional computing resources for more thorough reasoning.</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bookmarkStart w:id="6" w:name="fnref4"/>
      <w:bookmarkEnd w:id="6"/>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Claude</w:t>
      </w:r>
      <w:r>
        <w:rPr>
          <w:rFonts w:eastAsia="inter" w:cs="inter" w:ascii="inter" w:hAnsi="inter"/>
          <w:color w:val="000000"/>
        </w:rPr>
        <w:t xml:space="preserve"> (Anthropic's offering) has evolved with Claude Opus 4.1, an upgrade that excels at agentic tasks, real-world coding, and advanced reasoning, with improvements in software engineering benchmarks and graduate-level reasoning. It's particularly praised for processing long and complex documents with a large context window.</w:t>
      </w:r>
      <w:bookmarkStart w:id="7" w:name="fnref5"/>
      <w:bookmarkEnd w:id="7"/>
      <w:hyperlink w:anchor="fn5">
        <w:r>
          <w:rPr>
            <w:rFonts w:eastAsia="inter" w:cs="inter" w:ascii="inter" w:hAnsi="inter"/>
            <w:color w:val="#000"/>
            <w:u w:val="single"/>
            <w:vertAlign w:val="superscript"/>
          </w:rPr>
          <w:t xml:space="preserve">[5]</w:t>
        </w:r>
      </w:hyperlink>
      <w:bookmarkStart w:id="8" w:name="fnref1_1"/>
      <w:bookmarkEnd w:id="8"/>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Gemini</w:t>
      </w:r>
      <w:r>
        <w:rPr>
          <w:rFonts w:eastAsia="inter" w:cs="inter" w:ascii="inter" w:hAnsi="inter"/>
          <w:color w:val="000000"/>
        </w:rPr>
        <w:t xml:space="preserve"> (Google's multimodal model) integrates seamlessly across the entire Google ecosystem including Workspace and Android, offering native access to real-time information and strong multimodal capabilities handling text, images, audio, and video. It's available at multiple tiers, starting from $7.20 per month.</w:t>
      </w:r>
      <w:bookmarkStart w:id="9" w:name="fnref6"/>
      <w:bookmarkEnd w:id="9"/>
      <w:hyperlink w:anchor="fn6">
        <w:r>
          <w:rPr>
            <w:rFonts w:eastAsia="inter" w:cs="inter" w:ascii="inter" w:hAnsi="inter"/>
            <w:color w:val="#000"/>
            <w:u w:val="single"/>
            <w:vertAlign w:val="superscript"/>
          </w:rPr>
          <w:t xml:space="preserve">[6]</w:t>
        </w:r>
      </w:hyperlink>
      <w:bookmarkStart w:id="10" w:name="fnref1_2"/>
      <w:bookmarkEnd w:id="10"/>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Meta AI</w:t>
      </w:r>
      <w:r>
        <w:rPr>
          <w:rFonts w:eastAsia="inter" w:cs="inter" w:ascii="inter" w:hAnsi="inter"/>
          <w:color w:val="000000"/>
        </w:rPr>
        <w:t xml:space="preserve"> features Llama 3.3, which provides improved multilingual understanding, better reasoning capabilities, and the ability to maintain context over longer passages—all available for free.</w:t>
      </w:r>
      <w:bookmarkStart w:id="11" w:name="fnref1_3"/>
      <w:bookmarkEnd w:id="1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Writing and Content Creation Tools</w:t>
      </w:r>
    </w:p>
    <w:p>
      <w:pPr>
        <w:spacing w:line="360" w:after="210" w:lineRule="auto"/>
      </w:pPr>
      <w:r>
        <w:rPr>
          <w:rFonts w:eastAsia="inter" w:cs="inter" w:ascii="inter" w:hAnsi="inter"/>
          <w:b/>
          <w:color w:val="000000"/>
        </w:rPr>
        <w:t xml:space="preserve">Grammarly</w:t>
      </w:r>
      <w:r>
        <w:rPr>
          <w:rFonts w:eastAsia="inter" w:cs="inter" w:ascii="inter" w:hAnsi="inter"/>
          <w:color w:val="000000"/>
        </w:rPr>
        <w:t xml:space="preserve"> leads in AI writing assistance with a 4.8/5 rating, offering personalized writing suggestions, content generation, and tone analysis starting at $12 per month. It has evolved beyond grammar checking to provide comprehensive writing enhancement.</w:t>
      </w:r>
      <w:bookmarkStart w:id="12" w:name="fnref1_4"/>
      <w:bookmarkEnd w:id="12"/>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Jasper AI</w:t>
      </w:r>
      <w:r>
        <w:rPr>
          <w:rFonts w:eastAsia="inter" w:cs="inter" w:ascii="inter" w:hAnsi="inter"/>
          <w:color w:val="000000"/>
        </w:rPr>
        <w:t xml:space="preserve"> specializes in marketing-focused content creation, offering templates for blog posts, social media captions, ad copy, and video scripts with integrated SEO optimization tools, priced from $39 per month.</w:t>
      </w:r>
      <w:bookmarkStart w:id="13" w:name="fnref7"/>
      <w:bookmarkEnd w:id="13"/>
      <w:hyperlink w:anchor="fn7">
        <w:r>
          <w:rPr>
            <w:rFonts w:eastAsia="inter" w:cs="inter" w:ascii="inter" w:hAnsi="inter"/>
            <w:color w:val="#000"/>
            <w:u w:val="single"/>
            <w:vertAlign w:val="superscript"/>
          </w:rPr>
          <w:t xml:space="preserve">[7]</w:t>
        </w:r>
      </w:hyperlink>
      <w:bookmarkStart w:id="14" w:name="fnref8"/>
      <w:bookmarkEnd w:id="14"/>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Image Generation Tools</w:t>
      </w:r>
    </w:p>
    <w:p>
      <w:pPr>
        <w:spacing w:line="360" w:after="210" w:lineRule="auto"/>
      </w:pPr>
      <w:r>
        <w:rPr>
          <w:rFonts w:eastAsia="inter" w:cs="inter" w:ascii="inter" w:hAnsi="inter"/>
          <w:b/>
          <w:color w:val="000000"/>
        </w:rPr>
        <w:t xml:space="preserve">Midjourney</w:t>
      </w:r>
      <w:r>
        <w:rPr>
          <w:rFonts w:eastAsia="inter" w:cs="inter" w:ascii="inter" w:hAnsi="inter"/>
          <w:color w:val="000000"/>
        </w:rPr>
        <w:t xml:space="preserve"> dominates artistic image generation with V7 Alpha featuring highly personalized outputs and a lightning-fast Draft Mode for iterative prompting. With paid plans starting at $12 per month, it offers versatile artistic styles and advanced editing capabilities, though a rating of 3.3/5 reflects ongoing refinements.</w:t>
      </w:r>
      <w:bookmarkStart w:id="15" w:name="fnref9"/>
      <w:bookmarkEnd w:id="15"/>
      <w:hyperlink w:anchor="fn9">
        <w:r>
          <w:rPr>
            <w:rFonts w:eastAsia="inter" w:cs="inter" w:ascii="inter" w:hAnsi="inter"/>
            <w:color w:val="#000"/>
            <w:u w:val="single"/>
            <w:vertAlign w:val="superscript"/>
          </w:rPr>
          <w:t xml:space="preserve">[9]</w:t>
        </w:r>
      </w:hyperlink>
      <w:bookmarkStart w:id="16" w:name="fnref1_5"/>
      <w:bookmarkEnd w:id="16"/>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DALL-E 3</w:t>
      </w:r>
      <w:r>
        <w:rPr>
          <w:rFonts w:eastAsia="inter" w:cs="inter" w:ascii="inter" w:hAnsi="inter"/>
          <w:color w:val="000000"/>
        </w:rPr>
        <w:t xml:space="preserve"> excels at interpreting complex text prompts and generating high-quality images in diverse artistic styles. With a 4.3/5 rating, it's part of ChatGPT's ecosystem and starts at $20 per month.</w:t>
      </w:r>
      <w:bookmarkStart w:id="17" w:name="fnref1_6"/>
      <w:bookmarkEnd w:id="17"/>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Stable Diffusion</w:t>
      </w:r>
      <w:r>
        <w:rPr>
          <w:rFonts w:eastAsia="inter" w:cs="inter" w:ascii="inter" w:hAnsi="inter"/>
          <w:color w:val="000000"/>
        </w:rPr>
        <w:t xml:space="preserve"> and emerging tools like </w:t>
      </w:r>
      <w:r>
        <w:rPr>
          <w:rFonts w:eastAsia="inter" w:cs="inter" w:ascii="inter" w:hAnsi="inter"/>
          <w:b/>
          <w:color w:val="000000"/>
        </w:rPr>
        <w:t xml:space="preserve">Leonardo AI</w:t>
      </w:r>
      <w:r>
        <w:rPr>
          <w:rFonts w:eastAsia="inter" w:cs="inter" w:ascii="inter" w:hAnsi="inter"/>
          <w:color w:val="000000"/>
        </w:rPr>
        <w:t xml:space="preserve">, </w:t>
      </w:r>
      <w:r>
        <w:rPr>
          <w:rFonts w:eastAsia="inter" w:cs="inter" w:ascii="inter" w:hAnsi="inter"/>
          <w:b/>
          <w:color w:val="000000"/>
        </w:rPr>
        <w:t xml:space="preserve">Ideogram</w:t>
      </w:r>
      <w:r>
        <w:rPr>
          <w:rFonts w:eastAsia="inter" w:cs="inter" w:ascii="inter" w:hAnsi="inter"/>
          <w:color w:val="000000"/>
        </w:rPr>
        <w:t xml:space="preserve">, and </w:t>
      </w:r>
      <w:r>
        <w:rPr>
          <w:rFonts w:eastAsia="inter" w:cs="inter" w:ascii="inter" w:hAnsi="inter"/>
          <w:b/>
          <w:color w:val="000000"/>
        </w:rPr>
        <w:t xml:space="preserve">Reve Image 1.0</w:t>
      </w:r>
      <w:r>
        <w:rPr>
          <w:rFonts w:eastAsia="inter" w:cs="inter" w:ascii="inter" w:hAnsi="inter"/>
          <w:color w:val="000000"/>
        </w:rPr>
        <w:t xml:space="preserve"> provide alternative image generation options with varying strengths in prompt adherence, aesthetics, and text rendering capabilities.</w:t>
      </w:r>
      <w:bookmarkStart w:id="18" w:name="fnref10"/>
      <w:bookmarkEnd w:id="18"/>
      <w:hyperlink w:anchor="fn10">
        <w:r>
          <w:rPr>
            <w:rFonts w:eastAsia="inter" w:cs="inter" w:ascii="inter" w:hAnsi="inter"/>
            <w:color w:val="#000"/>
            <w:u w:val="single"/>
            <w:vertAlign w:val="superscript"/>
          </w:rPr>
          <w:t xml:space="preserve">[10]</w:t>
        </w:r>
      </w:hyperlink>
      <w:bookmarkStart w:id="19" w:name="fnref9_1"/>
      <w:bookmarkEnd w:id="19"/>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Video and Media Generation</w:t>
      </w:r>
    </w:p>
    <w:p>
      <w:pPr>
        <w:spacing w:line="360" w:after="210" w:lineRule="auto"/>
      </w:pPr>
      <w:r>
        <w:rPr>
          <w:rFonts w:eastAsia="inter" w:cs="inter" w:ascii="inter" w:hAnsi="inter"/>
          <w:b/>
          <w:color w:val="000000"/>
        </w:rPr>
        <w:t xml:space="preserve">Synthesia</w:t>
      </w:r>
      <w:r>
        <w:rPr>
          <w:rFonts w:eastAsia="inter" w:cs="inter" w:ascii="inter" w:hAnsi="inter"/>
          <w:color w:val="000000"/>
        </w:rPr>
        <w:t xml:space="preserve"> leads in AI-powered video creation with customizable avatars, voice cloning, and support for 175+ languages with perfect lip syncing. At $29 per month for basic access, it's ideal for educators, marketers, and businesses creating training materials and personalized messages.</w:t>
      </w:r>
      <w:bookmarkStart w:id="20" w:name="fnref11"/>
      <w:bookmarkEnd w:id="20"/>
      <w:hyperlink w:anchor="fn11">
        <w:r>
          <w:rPr>
            <w:rFonts w:eastAsia="inter" w:cs="inter" w:ascii="inter" w:hAnsi="inter"/>
            <w:color w:val="#000"/>
            <w:u w:val="single"/>
            <w:vertAlign w:val="superscript"/>
          </w:rPr>
          <w:t xml:space="preserve">[11]</w:t>
        </w:r>
      </w:hyperlink>
      <w:bookmarkStart w:id="21" w:name="fnref1_7"/>
      <w:bookmarkEnd w:id="2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Runway</w:t>
      </w:r>
      <w:r>
        <w:rPr>
          <w:rFonts w:eastAsia="inter" w:cs="inter" w:ascii="inter" w:hAnsi="inter"/>
          <w:color w:val="000000"/>
        </w:rPr>
        <w:t xml:space="preserve"> specializes in AI-assisted video editing with features like auto-background removal, scene generation, and motion graphics, priced from $12 per month.</w:t>
      </w:r>
      <w:bookmarkStart w:id="22" w:name="fnref12"/>
      <w:bookmarkEnd w:id="22"/>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HeyGen</w:t>
      </w:r>
      <w:r>
        <w:rPr>
          <w:rFonts w:eastAsia="inter" w:cs="inter" w:ascii="inter" w:hAnsi="inter"/>
          <w:color w:val="000000"/>
        </w:rPr>
        <w:t xml:space="preserve"> offers advanced text-to-video capabilities with 700+ stock avatars and support for 175+ languages, allowing users to clone themselves or pick pre-made avatars without watermarks.</w:t>
      </w:r>
      <w:bookmarkStart w:id="23" w:name="fnref11_1"/>
      <w:bookmarkEnd w:id="23"/>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ElevenLabs</w:t>
      </w:r>
      <w:r>
        <w:rPr>
          <w:rFonts w:eastAsia="inter" w:cs="inter" w:ascii="inter" w:hAnsi="inter"/>
          <w:color w:val="000000"/>
        </w:rPr>
        <w:t xml:space="preserve"> dominates voice generation, providing top-quality AI audio for audiobooks, voiceovers, dubbed videos, and podcasts across 30+ languages with advanced voice cloning.</w:t>
      </w:r>
      <w:bookmarkStart w:id="24" w:name="fnref11_2"/>
      <w:bookmarkEnd w:id="24"/>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Developer and Coding Tools</w:t>
      </w:r>
    </w:p>
    <w:p>
      <w:pPr>
        <w:spacing w:line="360" w:after="210" w:lineRule="auto"/>
      </w:pPr>
      <w:r>
        <w:rPr>
          <w:rFonts w:eastAsia="inter" w:cs="inter" w:ascii="inter" w:hAnsi="inter"/>
          <w:b/>
          <w:color w:val="000000"/>
        </w:rPr>
        <w:t xml:space="preserve">GitHub Copilot</w:t>
      </w:r>
      <w:r>
        <w:rPr>
          <w:rFonts w:eastAsia="inter" w:cs="inter" w:ascii="inter" w:hAnsi="inter"/>
          <w:color w:val="000000"/>
        </w:rPr>
        <w:t xml:space="preserve"> provides real-time code suggestions, code completion, and Copilot Chat for assistive coding, starting at $10 per month. With a 4.5/5 rating, it's the industry standard for AI-assisted development.</w:t>
      </w:r>
      <w:bookmarkStart w:id="25" w:name="fnref1_8"/>
      <w:bookmarkEnd w:id="2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Cursor</w:t>
      </w:r>
      <w:r>
        <w:rPr>
          <w:rFonts w:eastAsia="inter" w:cs="inter" w:ascii="inter" w:hAnsi="inter"/>
          <w:color w:val="000000"/>
        </w:rPr>
        <w:t xml:space="preserve"> emerges as a growing competitor, offering AI-centric IDE features for code generation and real-time assistance.</w:t>
      </w:r>
      <w:bookmarkStart w:id="26" w:name="fnref2_1"/>
      <w:bookmarkEnd w:id="26"/>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Coding-specialized tools</w:t>
      </w:r>
      <w:r>
        <w:rPr>
          <w:rFonts w:eastAsia="inter" w:cs="inter" w:ascii="inter" w:hAnsi="inter"/>
          <w:color w:val="000000"/>
        </w:rPr>
        <w:t xml:space="preserve"> like Replit Ghostwriter, Codeium, and Tabnine provide additional options for developers seeking intelligent code completion.</w:t>
      </w:r>
      <w:bookmarkStart w:id="27" w:name="fnref10_1"/>
      <w:bookmarkEnd w:id="27"/>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Automation and Productivity Tools</w:t>
      </w:r>
    </w:p>
    <w:p>
      <w:pPr>
        <w:spacing w:line="360" w:after="210" w:lineRule="auto"/>
      </w:pPr>
      <w:r>
        <w:rPr>
          <w:rFonts w:eastAsia="inter" w:cs="inter" w:ascii="inter" w:hAnsi="inter"/>
          <w:b/>
          <w:color w:val="000000"/>
        </w:rPr>
        <w:t xml:space="preserve">Zapier AI</w:t>
      </w:r>
      <w:r>
        <w:rPr>
          <w:rFonts w:eastAsia="inter" w:cs="inter" w:ascii="inter" w:hAnsi="inter"/>
          <w:color w:val="000000"/>
        </w:rPr>
        <w:t xml:space="preserve"> and </w:t>
      </w:r>
      <w:r>
        <w:rPr>
          <w:rFonts w:eastAsia="inter" w:cs="inter" w:ascii="inter" w:hAnsi="inter"/>
          <w:b/>
          <w:color w:val="000000"/>
        </w:rPr>
      </w:r>
      <w:hyperlink r:id="rId6">
        <w:r>
          <w:rPr>
            <w:rFonts w:eastAsia="inter" w:cs="inter" w:ascii="inter" w:hAnsi="inter"/>
            <w:b/>
            <w:color w:val="#000"/>
            <w:u w:val="single"/>
          </w:rPr>
          <w:t xml:space="preserve">Make.com</w:t>
        </w:r>
      </w:hyperlink>
      <w:r>
        <w:rPr>
          <w:rFonts w:eastAsia="inter" w:cs="inter" w:ascii="inter" w:hAnsi="inter"/>
          <w:color w:val="000000"/>
        </w:rPr>
        <w:t xml:space="preserve"> enable workflow automation with AI capabilities, while </w:t>
      </w:r>
      <w:r>
        <w:rPr>
          <w:rFonts w:eastAsia="inter" w:cs="inter" w:ascii="inter" w:hAnsi="inter"/>
          <w:b/>
          <w:color w:val="000000"/>
        </w:rPr>
        <w:t xml:space="preserve">Notion AI</w:t>
      </w:r>
      <w:r>
        <w:rPr>
          <w:rFonts w:eastAsia="inter" w:cs="inter" w:ascii="inter" w:hAnsi="inter"/>
          <w:color w:val="000000"/>
        </w:rPr>
        <w:t xml:space="preserve"> integrates semantic search and content generation within the popular note-taking platform. These tools reduce manual data handling and improve team productivity.</w:t>
      </w:r>
      <w:bookmarkStart w:id="28" w:name="fnref10_2"/>
      <w:bookmarkEnd w:id="28"/>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29" w:name="emerging_and_next_generation_tool_ca7a09"/>
      <w:r>
        <w:rPr>
          <w:rFonts w:eastAsia="inter" w:cs="inter" w:ascii="inter" w:hAnsi="inter"/>
          <w:b/>
          <w:color w:val="000000"/>
          <w:sz w:val="24"/>
        </w:rPr>
        <w:t xml:space="preserve">Emerging and Next-Generation Tools for 2026</w:t>
      </w:r>
      <w:bookmarkEnd w:id="29"/>
    </w:p>
    <w:p>
      <w:pPr>
        <w:spacing w:line="360" w:after="210" w:lineRule="auto"/>
      </w:pPr>
      <w:r>
        <w:rPr>
          <w:rFonts w:eastAsia="inter" w:cs="inter" w:ascii="inter" w:hAnsi="inter"/>
          <w:color w:val="000000"/>
        </w:rPr>
        <w:t xml:space="preserve">The 2026 AI landscape will be shaped by more advanced reasoning models, agentic AI systems, and specialized tools pushing into new domains.</w:t>
      </w:r>
    </w:p>
    <w:p>
      <w:pPr>
        <w:spacing w:line="360" w:after="210" w:lineRule="auto"/>
      </w:pPr>
      <w:r>
        <w:rPr>
          <w:rFonts w:eastAsia="inter" w:cs="inter" w:ascii="inter" w:hAnsi="inter"/>
          <w:b/>
          <w:color w:val="000000"/>
        </w:rPr>
        <w:t xml:space="preserve">Next-Generation Reasoning Models</w:t>
      </w:r>
    </w:p>
    <w:p>
      <w:pPr>
        <w:spacing w:line="360" w:after="210" w:lineRule="auto"/>
      </w:pPr>
      <w:r>
        <w:rPr>
          <w:rFonts w:eastAsia="inter" w:cs="inter" w:ascii="inter" w:hAnsi="inter"/>
          <w:color w:val="000000"/>
        </w:rPr>
        <w:t xml:space="preserve">OpenAI's development roadmap includes </w:t>
      </w:r>
      <w:r>
        <w:rPr>
          <w:rFonts w:eastAsia="inter" w:cs="inter" w:ascii="inter" w:hAnsi="inter"/>
          <w:b/>
          <w:color w:val="000000"/>
        </w:rPr>
        <w:t xml:space="preserve">GPT-5</w:t>
      </w:r>
      <w:r>
        <w:rPr>
          <w:rFonts w:eastAsia="inter" w:cs="inter" w:ascii="inter" w:hAnsi="inter"/>
          <w:color w:val="000000"/>
        </w:rPr>
        <w:t xml:space="preserve">, which aims to unify traditional models with reasoning capabilities, representing a significant leap forward after the o-series models. </w:t>
      </w:r>
      <w:r>
        <w:rPr>
          <w:rFonts w:eastAsia="inter" w:cs="inter" w:ascii="inter" w:hAnsi="inter"/>
          <w:b/>
          <w:color w:val="000000"/>
        </w:rPr>
        <w:t xml:space="preserve">o3-pro</w:t>
      </w:r>
      <w:r>
        <w:rPr>
          <w:rFonts w:eastAsia="inter" w:cs="inter" w:ascii="inter" w:hAnsi="inter"/>
          <w:color w:val="000000"/>
        </w:rPr>
        <w:t xml:space="preserve"> and potential </w:t>
      </w:r>
      <w:r>
        <w:rPr>
          <w:rFonts w:eastAsia="inter" w:cs="inter" w:ascii="inter" w:hAnsi="inter"/>
          <w:b/>
          <w:color w:val="000000"/>
        </w:rPr>
        <w:t xml:space="preserve">o4 models</w:t>
      </w:r>
      <w:r>
        <w:rPr>
          <w:rFonts w:eastAsia="inter" w:cs="inter" w:ascii="inter" w:hAnsi="inter"/>
          <w:color w:val="000000"/>
        </w:rPr>
        <w:t xml:space="preserve"> will continue pushing intelligence benchmarks higher, offering more sophisticated reasoning for complex problem-solving.</w:t>
      </w:r>
      <w:bookmarkStart w:id="30" w:name="fnref3_1"/>
      <w:bookmarkEnd w:id="30"/>
      <w:hyperlink w:anchor="fn3">
        <w:r>
          <w:rPr>
            <w:rFonts w:eastAsia="inter" w:cs="inter" w:ascii="inter" w:hAnsi="inter"/>
            <w:color w:val="#000"/>
            <w:u w:val="single"/>
            <w:vertAlign w:val="superscript"/>
          </w:rPr>
          <w:t xml:space="preserve">[3]</w:t>
        </w:r>
      </w:hyperlink>
      <w:bookmarkStart w:id="31" w:name="fnref4_1"/>
      <w:bookmarkEnd w:id="31"/>
      <w:hyperlink w:anchor="fn4">
        <w:r>
          <w:rPr>
            <w:rFonts w:eastAsia="inter" w:cs="inter" w:ascii="inter" w:hAnsi="inter"/>
            <w:color w:val="#000"/>
            <w:u w:val="single"/>
            <w:vertAlign w:val="superscript"/>
          </w:rPr>
          <w:t xml:space="preserve">[4]</w:t>
        </w:r>
      </w:hyperlink>
      <w:bookmarkStart w:id="32" w:name="fnref9_2"/>
      <w:bookmarkEnd w:id="32"/>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Google's </w:t>
      </w:r>
      <w:r>
        <w:rPr>
          <w:rFonts w:eastAsia="inter" w:cs="inter" w:ascii="inter" w:hAnsi="inter"/>
          <w:b/>
          <w:color w:val="000000"/>
        </w:rPr>
        <w:t xml:space="preserve">Gemini 2.5 Flash</w:t>
      </w:r>
      <w:r>
        <w:rPr>
          <w:rFonts w:eastAsia="inter" w:cs="inter" w:ascii="inter" w:hAnsi="inter"/>
          <w:color w:val="000000"/>
        </w:rPr>
        <w:t xml:space="preserve"> stands as the fastest reasoning model on Artificial Analysis leaderboards at 346 tokens/second, optimized for real-time agent applications. </w:t>
      </w:r>
      <w:r>
        <w:rPr>
          <w:rFonts w:eastAsia="inter" w:cs="inter" w:ascii="inter" w:hAnsi="inter"/>
          <w:b/>
          <w:color w:val="000000"/>
        </w:rPr>
        <w:t xml:space="preserve">GLM-4.5 and GLM-4.6</w:t>
      </w:r>
      <w:r>
        <w:rPr>
          <w:rFonts w:eastAsia="inter" w:cs="inter" w:ascii="inter" w:hAnsi="inter"/>
          <w:color w:val="000000"/>
        </w:rPr>
        <w:t xml:space="preserve"> from </w:t>
      </w:r>
      <w:hyperlink r:id="rId7">
        <w:r>
          <w:rPr>
            <w:rFonts w:eastAsia="inter" w:cs="inter" w:ascii="inter" w:hAnsi="inter"/>
            <w:color w:val="#000"/>
            <w:u w:val="single"/>
          </w:rPr>
          <w:t xml:space="preserve">Z.ai</w:t>
        </w:r>
      </w:hyperlink>
      <w:r>
        <w:rPr>
          <w:rFonts w:eastAsia="inter" w:cs="inter" w:ascii="inter" w:hAnsi="inter"/>
          <w:color w:val="000000"/>
        </w:rPr>
        <w:t xml:space="preserve"> represent competing offerings in the advanced reasoning space.</w:t>
      </w:r>
      <w:bookmarkStart w:id="33" w:name="fnref9_3"/>
      <w:bookmarkEnd w:id="33"/>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xAI's </w:t>
      </w:r>
      <w:r>
        <w:rPr>
          <w:rFonts w:eastAsia="inter" w:cs="inter" w:ascii="inter" w:hAnsi="inter"/>
          <w:b/>
          <w:color w:val="000000"/>
        </w:rPr>
        <w:t xml:space="preserve">Grok 3</w:t>
      </w:r>
      <w:r>
        <w:rPr>
          <w:rFonts w:eastAsia="inter" w:cs="inter" w:ascii="inter" w:hAnsi="inter"/>
          <w:color w:val="000000"/>
        </w:rPr>
        <w:t xml:space="preserve"> and </w:t>
      </w:r>
      <w:r>
        <w:rPr>
          <w:rFonts w:eastAsia="inter" w:cs="inter" w:ascii="inter" w:hAnsi="inter"/>
          <w:b/>
          <w:color w:val="000000"/>
        </w:rPr>
        <w:t xml:space="preserve">Grok 4</w:t>
      </w:r>
      <w:r>
        <w:rPr>
          <w:rFonts w:eastAsia="inter" w:cs="inter" w:ascii="inter" w:hAnsi="inter"/>
          <w:color w:val="000000"/>
        </w:rPr>
        <w:t xml:space="preserve"> introduce agentic design with strong reasoning capabilities, achieving 93% on AIME-2025 benchmarks with distinctive personality.</w:t>
      </w:r>
      <w:bookmarkStart w:id="34" w:name="fnref9_4"/>
      <w:bookmarkEnd w:id="34"/>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Agentic AI Tools</w:t>
      </w:r>
    </w:p>
    <w:p>
      <w:pPr>
        <w:spacing w:line="360" w:after="210" w:lineRule="auto"/>
      </w:pPr>
      <w:r>
        <w:rPr>
          <w:rFonts w:eastAsia="inter" w:cs="inter" w:ascii="inter" w:hAnsi="inter"/>
          <w:color w:val="000000"/>
        </w:rPr>
        <w:t xml:space="preserve">By 2026, agentic AI represents one of the most significant shifts in how AI tools operate. These systems will evolve from reactive responders to proactive assistants capable of independently setting goals, making decisions, and executing multi-step tasks with minimal human intervention.</w:t>
      </w:r>
      <w:bookmarkStart w:id="35" w:name="fnref13"/>
      <w:bookmarkEnd w:id="35"/>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Current AI assistants like ChatGPT, Gemini, and Claude are already developing agentic capabilities through Agent Mode and multi-step action execution. By 2026, these will mature into enterprise-ready autonomous agents for customer support, supply chain optimization, compliance management, and financial analysis.</w:t>
      </w:r>
      <w:bookmarkStart w:id="36" w:name="fnref14"/>
      <w:bookmarkEnd w:id="36"/>
      <w:hyperlink w:anchor="fn14">
        <w:r>
          <w:rPr>
            <w:rFonts w:eastAsia="inter" w:cs="inter" w:ascii="inter" w:hAnsi="inter"/>
            <w:color w:val="#000"/>
            <w:u w:val="single"/>
            <w:vertAlign w:val="superscript"/>
          </w:rPr>
          <w:t xml:space="preserve">[14]</w:t>
        </w:r>
      </w:hyperlink>
      <w:bookmarkStart w:id="37" w:name="fnref15"/>
      <w:bookmarkEnd w:id="37"/>
      <w:hyperlink w:anchor="fn15">
        <w:r>
          <w:rPr>
            <w:rFonts w:eastAsia="inter" w:cs="inter" w:ascii="inter" w:hAnsi="inter"/>
            <w:color w:val="#000"/>
            <w:u w:val="single"/>
            <w:vertAlign w:val="superscript"/>
          </w:rPr>
          <w:t xml:space="preserve">[15]</w:t>
        </w:r>
      </w:hyperlink>
      <w:bookmarkStart w:id="38" w:name="fnref13_1"/>
      <w:bookmarkEnd w:id="38"/>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Specialized Creative and Productivity Tools (2026)</w:t>
      </w:r>
    </w:p>
    <w:p>
      <w:pPr>
        <w:spacing w:line="360" w:after="210" w:lineRule="auto"/>
      </w:pPr>
      <w:r>
        <w:rPr>
          <w:rFonts w:eastAsia="inter" w:cs="inter" w:ascii="inter" w:hAnsi="inter"/>
          <w:color w:val="000000"/>
        </w:rPr>
        <w:t xml:space="preserve">Emerging platforms for 2026 include:</w:t>
      </w:r>
    </w:p>
    <w:p>
      <w:pPr>
        <w:spacing w:line="360" w:after="210" w:lineRule="auto"/>
      </w:pPr>
      <w:r>
        <w:rPr>
          <w:rFonts w:eastAsia="inter" w:cs="inter" w:ascii="inter" w:hAnsi="inter"/>
          <w:b/>
          <w:color w:val="000000"/>
        </w:rPr>
        <w:t xml:space="preserve">ChatFlow 5</w:t>
      </w:r>
      <w:r>
        <w:rPr>
          <w:rFonts w:eastAsia="inter" w:cs="inter" w:ascii="inter" w:hAnsi="inter"/>
          <w:color w:val="000000"/>
        </w:rPr>
        <w:t xml:space="preserve"> represents next-generation conversational AI with hybrid multimodal capabilities integrating text, audio, and image responses, suitable for customer support and creative brainstorming.</w:t>
      </w:r>
      <w:bookmarkStart w:id="39" w:name="fnref16"/>
      <w:bookmarkEnd w:id="39"/>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SynthArt Studio</w:t>
      </w:r>
      <w:r>
        <w:rPr>
          <w:rFonts w:eastAsia="inter" w:cs="inter" w:ascii="inter" w:hAnsi="inter"/>
          <w:color w:val="000000"/>
        </w:rPr>
        <w:t xml:space="preserve"> merges AI-generated imagery, video, and 3D rendering into a unified platform, allowing artists and designers to conceptualize and render projects with style control and AI-driven 3D scene creation.</w:t>
      </w:r>
      <w:bookmarkStart w:id="40" w:name="fnref16_1"/>
      <w:bookmarkEnd w:id="40"/>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AlphaCode 3</w:t>
      </w:r>
      <w:r>
        <w:rPr>
          <w:rFonts w:eastAsia="inter" w:cs="inter" w:ascii="inter" w:hAnsi="inter"/>
          <w:color w:val="000000"/>
        </w:rPr>
        <w:t xml:space="preserve"> builds on coding assistant success, offering advanced contextual debugging, real-time pair programming, and deployment-ready automation trained on billions of verified code lines.</w:t>
      </w:r>
      <w:bookmarkStart w:id="41" w:name="fnref16_2"/>
      <w:bookmarkEnd w:id="41"/>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DocuMind 2.0</w:t>
      </w:r>
      <w:r>
        <w:rPr>
          <w:rFonts w:eastAsia="inter" w:cs="inter" w:ascii="inter" w:hAnsi="inter"/>
          <w:color w:val="000000"/>
        </w:rPr>
        <w:t xml:space="preserve"> reimagines knowledge management with advanced semantic search, automatic document tagging, and content clustering, with secure integration into popular enterprise tools.</w:t>
      </w:r>
      <w:bookmarkStart w:id="42" w:name="fnref16_3"/>
      <w:bookmarkEnd w:id="42"/>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Auralix</w:t>
      </w:r>
      <w:r>
        <w:rPr>
          <w:rFonts w:eastAsia="inter" w:cs="inter" w:ascii="inter" w:hAnsi="inter"/>
          <w:color w:val="000000"/>
        </w:rPr>
        <w:t xml:space="preserve"> redefines voice synthesis by replicating emotional nuances and tone variations for podcasts, audiobooks, and customer service applications with human-grade vocal output.</w:t>
      </w:r>
      <w:bookmarkStart w:id="43" w:name="fnref16_4"/>
      <w:bookmarkEnd w:id="43"/>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DataForge AI</w:t>
      </w:r>
      <w:r>
        <w:rPr>
          <w:rFonts w:eastAsia="inter" w:cs="inter" w:ascii="inter" w:hAnsi="inter"/>
          <w:color w:val="000000"/>
        </w:rPr>
        <w:t xml:space="preserve"> democratizes analytics by combining machine learning automation with real-time visualization, enabling users to process raw data into insights without coding expertise.</w:t>
      </w:r>
      <w:bookmarkStart w:id="44" w:name="fnref16_5"/>
      <w:bookmarkEnd w:id="44"/>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NeuroSync</w:t>
      </w:r>
      <w:r>
        <w:rPr>
          <w:rFonts w:eastAsia="inter" w:cs="inter" w:ascii="inter" w:hAnsi="inter"/>
          <w:color w:val="000000"/>
        </w:rPr>
        <w:t xml:space="preserve"> uses neuroscience-driven algorithms to enhance focus through personalized work rhythm analysis and AI time-blocking assistance.</w:t>
      </w:r>
      <w:bookmarkStart w:id="45" w:name="fnref16_6"/>
      <w:bookmarkEnd w:id="45"/>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Advanced Media Generation (2026)</w:t>
      </w:r>
    </w:p>
    <w:p>
      <w:pPr>
        <w:spacing w:line="360" w:after="210" w:lineRule="auto"/>
      </w:pPr>
      <w:r>
        <w:rPr>
          <w:rFonts w:eastAsia="inter" w:cs="inter" w:ascii="inter" w:hAnsi="inter"/>
          <w:b/>
          <w:color w:val="000000"/>
        </w:rPr>
        <w:t xml:space="preserve">Sora 2 and Sora 2 Pro</w:t>
      </w:r>
      <w:r>
        <w:rPr>
          <w:rFonts w:eastAsia="inter" w:cs="inter" w:ascii="inter" w:hAnsi="inter"/>
          <w:color w:val="000000"/>
        </w:rPr>
        <w:t xml:space="preserve"> expand OpenAI's video generation capabilities with improved quality and flexibility.</w:t>
      </w:r>
      <w:bookmarkStart w:id="46" w:name="fnref17"/>
      <w:bookmarkEnd w:id="46"/>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Amazon's Nova Sonic</w:t>
      </w:r>
      <w:r>
        <w:rPr>
          <w:rFonts w:eastAsia="inter" w:cs="inter" w:ascii="inter" w:hAnsi="inter"/>
          <w:color w:val="000000"/>
        </w:rPr>
        <w:t xml:space="preserve"> represents a unified speech-in, speech-out model for real-time conversational agents, enabling seamless voice interactions.</w:t>
      </w:r>
      <w:bookmarkStart w:id="47" w:name="fnref9_5"/>
      <w:bookmarkEnd w:id="47"/>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Meta's Voicebox 2</w:t>
      </w:r>
      <w:r>
        <w:rPr>
          <w:rFonts w:eastAsia="inter" w:cs="inter" w:ascii="inter" w:hAnsi="inter"/>
          <w:color w:val="000000"/>
        </w:rPr>
        <w:t xml:space="preserve"> offers zero-shot multilingual text-to-speech that clones voices from just 2-second samples and generates speech 20× faster than previous autoregressive models.</w:t>
      </w:r>
      <w:bookmarkStart w:id="48" w:name="fnref9_6"/>
      <w:bookmarkEnd w:id="48"/>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Hume AI's Octave</w:t>
      </w:r>
      <w:r>
        <w:rPr>
          <w:rFonts w:eastAsia="inter" w:cs="inter" w:ascii="inter" w:hAnsi="inter"/>
          <w:color w:val="000000"/>
        </w:rPr>
        <w:t xml:space="preserve"> introduces emotion-aware text-to-speech, allowing prompts like "whisper fearfully" or "sound sarcastic" with natural delivery.</w:t>
      </w:r>
      <w:bookmarkStart w:id="49" w:name="fnref9_7"/>
      <w:bookmarkEnd w:id="49"/>
      <w:hyperlink w:anchor="fn9">
        <w:r>
          <w:rPr>
            <w:rFonts w:eastAsia="inter" w:cs="inter" w:ascii="inter" w:hAnsi="inter"/>
            <w:color w:val="#000"/>
            <w:u w:val="single"/>
            <w:vertAlign w:val="superscript"/>
          </w:rPr>
          <w:t xml:space="preserve">[9]</w:t>
        </w:r>
      </w:hyperlink>
    </w:p>
    <w:p>
      <w:pPr>
        <w:spacing w:line="360" w:before="315" w:after="105" w:lineRule="auto"/>
        <w:ind w:left="-30"/>
        <w:jc w:val="left"/>
      </w:pPr>
      <w:bookmarkStart w:id="50" w:name="key_trends_shaping_2026_s_ai_landscape"/>
      <w:r>
        <w:rPr>
          <w:rFonts w:eastAsia="inter" w:cs="inter" w:ascii="inter" w:hAnsi="inter"/>
          <w:b/>
          <w:color w:val="000000"/>
          <w:sz w:val="24"/>
        </w:rPr>
        <w:t xml:space="preserve">Key Trends Shaping 2026's AI Landscape</w:t>
      </w:r>
      <w:bookmarkEnd w:id="50"/>
    </w:p>
    <w:p>
      <w:pPr>
        <w:spacing w:line="360" w:after="210" w:lineRule="auto"/>
      </w:pPr>
      <w:r>
        <w:rPr>
          <w:rFonts w:eastAsia="inter" w:cs="inter" w:ascii="inter" w:hAnsi="inter"/>
          <w:b/>
          <w:color w:val="000000"/>
        </w:rPr>
        <w:t xml:space="preserve">Multimodal Integration</w:t>
      </w:r>
    </w:p>
    <w:p>
      <w:pPr>
        <w:spacing w:line="360" w:after="210" w:lineRule="auto"/>
      </w:pPr>
      <w:r>
        <w:rPr>
          <w:rFonts w:eastAsia="inter" w:cs="inter" w:ascii="inter" w:hAnsi="inter"/>
          <w:color w:val="000000"/>
        </w:rPr>
        <w:t xml:space="preserve">By 2026, AI tools will seamlessly handle text, images, video, and audio within single workflows. This extends beyond basic multi-input processing to genuine understanding across modalities—imagine marketing platforms that generate campaign assets across formats simultaneously or research tools that synthesize papers with accompanying visualizations.</w:t>
      </w:r>
      <w:bookmarkStart w:id="51" w:name="fnref18"/>
      <w:bookmarkEnd w:id="51"/>
      <w:hyperlink w:anchor="fn18">
        <w:r>
          <w:rPr>
            <w:rFonts w:eastAsia="inter" w:cs="inter" w:ascii="inter" w:hAnsi="inter"/>
            <w:color w:val="#000"/>
            <w:u w:val="single"/>
            <w:vertAlign w:val="superscript"/>
          </w:rPr>
          <w:t xml:space="preserve">[18]</w:t>
        </w:r>
      </w:hyperlink>
      <w:bookmarkStart w:id="52" w:name="fnref13_2"/>
      <w:bookmarkEnd w:id="52"/>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Privacy-First Design</w:t>
      </w:r>
    </w:p>
    <w:p>
      <w:pPr>
        <w:spacing w:line="360" w:after="210" w:lineRule="auto"/>
      </w:pPr>
      <w:r>
        <w:rPr>
          <w:rFonts w:eastAsia="inter" w:cs="inter" w:ascii="inter" w:hAnsi="inter"/>
          <w:color w:val="000000"/>
        </w:rPr>
        <w:t xml:space="preserve">As AI becomes more integrated into business operations, synthetic data generation will enable companies to develop sophisticated models without exposing sensitive information. Banks can model fraud detection without exposing customer records, and healthcare providers can simulate treatments without risking patient privacy.</w:t>
      </w:r>
      <w:bookmarkStart w:id="53" w:name="fnref19"/>
      <w:bookmarkEnd w:id="53"/>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AI Accessibility and Democratization</w:t>
      </w:r>
    </w:p>
    <w:p>
      <w:pPr>
        <w:spacing w:line="360" w:after="210" w:lineRule="auto"/>
      </w:pPr>
      <w:r>
        <w:rPr>
          <w:rFonts w:eastAsia="inter" w:cs="inter" w:ascii="inter" w:hAnsi="inter"/>
          <w:color w:val="000000"/>
        </w:rPr>
        <w:t xml:space="preserve">Gartner forecasts that by 2026, over 80% of enterprises will have used generative AI APIs or models, as major providers embed AI into drag-and-drop platforms and no-code solutions. Tools that previously required data science expertise will become standard across organizations.</w:t>
      </w:r>
      <w:bookmarkStart w:id="54" w:name="fnref18_1"/>
      <w:bookmarkEnd w:id="54"/>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Agentic Autonomy</w:t>
      </w:r>
    </w:p>
    <w:p>
      <w:pPr>
        <w:spacing w:line="360" w:after="210" w:lineRule="auto"/>
      </w:pPr>
      <w:r>
        <w:rPr>
          <w:rFonts w:eastAsia="inter" w:cs="inter" w:ascii="inter" w:hAnsi="inter"/>
          <w:color w:val="000000"/>
        </w:rPr>
        <w:t xml:space="preserve">The evolution from interactive AI assistants to autonomous agents that manage workflows, prioritize tasks, and execute decisions will fundamentally reshape how teams work. This shift will accelerate particularly in customer support, supply chain management, and financial operations.</w:t>
      </w:r>
      <w:bookmarkStart w:id="55" w:name="fnref13_3"/>
      <w:bookmarkEnd w:id="55"/>
      <w:hyperlink w:anchor="fn13">
        <w:r>
          <w:rPr>
            <w:rFonts w:eastAsia="inter" w:cs="inter" w:ascii="inter" w:hAnsi="inter"/>
            <w:color w:val="#000"/>
            <w:u w:val="single"/>
            <w:vertAlign w:val="superscript"/>
          </w:rPr>
          <w:t xml:space="preserve">[13]</w:t>
        </w:r>
      </w:hyperlink>
      <w:bookmarkStart w:id="56" w:name="fnref14_1"/>
      <w:bookmarkEnd w:id="56"/>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Integration with Enterprise Infrastructure</w:t>
      </w:r>
    </w:p>
    <w:p>
      <w:pPr>
        <w:spacing w:line="360" w:after="210" w:lineRule="auto"/>
      </w:pPr>
      <w:r>
        <w:rPr>
          <w:rFonts w:eastAsia="inter" w:cs="inter" w:ascii="inter" w:hAnsi="inter"/>
          <w:color w:val="000000"/>
        </w:rPr>
        <w:t xml:space="preserve">AWS Bedrock and similar platforms are becoming standard for AI infrastructure, allowing organizations to switch seamlessly between models and build AI agents at scale with proven productivity gains.</w:t>
      </w:r>
      <w:bookmarkStart w:id="57" w:name="fnref20"/>
      <w:bookmarkEnd w:id="57"/>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58" w:name="strategic_recommendations_for_2026"/>
      <w:r>
        <w:rPr>
          <w:rFonts w:eastAsia="inter" w:cs="inter" w:ascii="inter" w:hAnsi="inter"/>
          <w:b/>
          <w:color w:val="000000"/>
          <w:sz w:val="24"/>
        </w:rPr>
        <w:t xml:space="preserve">Strategic Recommendations for 2026</w:t>
      </w:r>
      <w:bookmarkEnd w:id="58"/>
    </w:p>
    <w:p>
      <w:pPr>
        <w:spacing w:line="360" w:after="210" w:lineRule="auto"/>
      </w:pPr>
      <w:r>
        <w:rPr>
          <w:rFonts w:eastAsia="inter" w:cs="inter" w:ascii="inter" w:hAnsi="inter"/>
          <w:color w:val="000000"/>
        </w:rPr>
        <w:t xml:space="preserve">Organizations should begin experimenting with agentic AI capabilities now, as 2026 will mark the transition from pilot projects to mainstream enterprise deployment. Investing in tools that enable multimodal workflows will provide competitive advantages, and prioritizing data strategy for synthetic data generation will be critical for privacy-compliant AI systems. Finally, upskilling teams on AI integration and prompt engineering will become as fundamental as data literacy has been in recent years.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9" w:name="fn1"/>
    <w:bookmarkEnd w:id="59"/>
    <w:p>
      <w:pPr>
        <w:numPr>
          <w:ilvl w:val="0"/>
          <w:numId w:val="2"/>
        </w:numPr>
        <w:spacing w:line="360" w:after="210" w:lineRule="auto"/>
      </w:pPr>
      <w:hyperlink r:id="rId8">
        <w:r>
          <w:rPr>
            <w:rFonts w:eastAsia="inter" w:cs="inter" w:ascii="inter" w:hAnsi="inter"/>
            <w:color w:val="#000"/>
            <w:sz w:val="18"/>
            <w:u w:val="single"/>
          </w:rPr>
          <w:t xml:space="preserve">https://www.eweek.com/artificial-intelligence/generative-ai-apps-tools/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0" w:name="fn2"/>
    <w:bookmarkEnd w:id="60"/>
    <w:p>
      <w:pPr>
        <w:numPr>
          <w:ilvl w:val="0"/>
          <w:numId w:val="2"/>
        </w:numPr>
        <w:spacing w:line="360" w:after="210" w:lineRule="auto"/>
      </w:pPr>
      <w:hyperlink r:id="rId9">
        <w:r>
          <w:rPr>
            <w:rFonts w:eastAsia="inter" w:cs="inter" w:ascii="inter" w:hAnsi="inter"/>
            <w:color w:val="#000"/>
            <w:sz w:val="18"/>
            <w:u w:val="single"/>
          </w:rPr>
          <w:t xml:space="preserve">https://www.synthesia.io/post/ai-tools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1" w:name="fn3"/>
    <w:bookmarkEnd w:id="61"/>
    <w:p>
      <w:pPr>
        <w:numPr>
          <w:ilvl w:val="0"/>
          <w:numId w:val="2"/>
        </w:numPr>
        <w:spacing w:line="360" w:after="210" w:lineRule="auto"/>
      </w:pPr>
      <w:hyperlink r:id="rId10">
        <w:r>
          <w:rPr>
            <w:rFonts w:eastAsia="inter" w:cs="inter" w:ascii="inter" w:hAnsi="inter"/>
            <w:color w:val="#000"/>
            <w:sz w:val="18"/>
            <w:u w:val="single"/>
          </w:rPr>
          <w:t xml:space="preserve">https://openai.com/index/introducing-o3-and-o4-mini/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2" w:name="fn4"/>
    <w:bookmarkEnd w:id="62"/>
    <w:p>
      <w:pPr>
        <w:numPr>
          <w:ilvl w:val="0"/>
          <w:numId w:val="2"/>
        </w:numPr>
        <w:spacing w:line="360" w:after="210" w:lineRule="auto"/>
      </w:pPr>
      <w:hyperlink r:id="rId11">
        <w:r>
          <w:rPr>
            <w:rFonts w:eastAsia="inter" w:cs="inter" w:ascii="inter" w:hAnsi="inter"/>
            <w:color w:val="#000"/>
            <w:sz w:val="18"/>
            <w:u w:val="single"/>
          </w:rPr>
          <w:t xml:space="preserve">https://techcrunch.com/2025/04/16/openai-launches-a-pair-of-ai-reasoning-models-o3-and-o4-mini/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3" w:name="fn5"/>
    <w:bookmarkEnd w:id="63"/>
    <w:p>
      <w:pPr>
        <w:numPr>
          <w:ilvl w:val="0"/>
          <w:numId w:val="2"/>
        </w:numPr>
        <w:spacing w:line="360" w:after="210" w:lineRule="auto"/>
      </w:pPr>
      <w:hyperlink r:id="rId12">
        <w:r>
          <w:rPr>
            <w:rFonts w:eastAsia="inter" w:cs="inter" w:ascii="inter" w:hAnsi="inter"/>
            <w:color w:val="#000"/>
            <w:sz w:val="18"/>
            <w:u w:val="single"/>
          </w:rPr>
          <w:t xml:space="preserve">https://www.forbes.com/sites/johnwerner/2025/08/06/new-models-from-openai-anthropic-google--all-at-the-same-time/</w:t>
        </w:r>
      </w:hyperlink>
      <w:r>
        <w:rPr>
          <w:rFonts w:eastAsia="inter" w:cs="inter" w:ascii="inter" w:hAnsi="inter"/>
          <w:color w:val="000000"/>
          <w:sz w:val="18"/>
        </w:rPr>
        <w:t xml:space="preserve"> </w:t>
      </w:r>
    </w:p>
    <w:bookmarkStart w:id="64" w:name="fn6"/>
    <w:bookmarkEnd w:id="64"/>
    <w:p>
      <w:pPr>
        <w:numPr>
          <w:ilvl w:val="0"/>
          <w:numId w:val="2"/>
        </w:numPr>
        <w:spacing w:line="360" w:after="210" w:lineRule="auto"/>
      </w:pPr>
      <w:hyperlink r:id="rId13">
        <w:r>
          <w:rPr>
            <w:rFonts w:eastAsia="inter" w:cs="inter" w:ascii="inter" w:hAnsi="inter"/>
            <w:color w:val="#000"/>
            <w:sz w:val="18"/>
            <w:u w:val="single"/>
          </w:rPr>
          <w:t xml:space="preserve">https://www.empler.ai/blog/exploring-the-top-20-generative-ai-tools-for-2026</w:t>
        </w:r>
      </w:hyperlink>
      <w:r>
        <w:rPr>
          <w:rFonts w:eastAsia="inter" w:cs="inter" w:ascii="inter" w:hAnsi="inter"/>
          <w:color w:val="000000"/>
          <w:sz w:val="18"/>
        </w:rPr>
        <w:t xml:space="preserve"> </w:t>
      </w:r>
    </w:p>
    <w:bookmarkStart w:id="65" w:name="fn7"/>
    <w:bookmarkEnd w:id="65"/>
    <w:p>
      <w:pPr>
        <w:numPr>
          <w:ilvl w:val="0"/>
          <w:numId w:val="2"/>
        </w:numPr>
        <w:spacing w:line="360" w:after="210" w:lineRule="auto"/>
      </w:pPr>
      <w:hyperlink r:id="rId14">
        <w:r>
          <w:rPr>
            <w:rFonts w:eastAsia="inter" w:cs="inter" w:ascii="inter" w:hAnsi="inter"/>
            <w:color w:val="#000"/>
            <w:sz w:val="18"/>
            <w:u w:val="single"/>
          </w:rPr>
          <w:t xml:space="preserve">https://bootcamp.cpe.vt.edu/blog/best-generative-ai-tools</w:t>
        </w:r>
      </w:hyperlink>
      <w:r>
        <w:rPr>
          <w:rFonts w:eastAsia="inter" w:cs="inter" w:ascii="inter" w:hAnsi="inter"/>
          <w:color w:val="000000"/>
          <w:sz w:val="18"/>
        </w:rPr>
        <w:t xml:space="preserve"> </w:t>
      </w:r>
    </w:p>
    <w:bookmarkStart w:id="66" w:name="fn8"/>
    <w:bookmarkEnd w:id="66"/>
    <w:p>
      <w:pPr>
        <w:numPr>
          <w:ilvl w:val="0"/>
          <w:numId w:val="2"/>
        </w:numPr>
        <w:spacing w:line="360" w:after="210" w:lineRule="auto"/>
      </w:pPr>
      <w:hyperlink r:id="rId15">
        <w:r>
          <w:rPr>
            <w:rFonts w:eastAsia="inter" w:cs="inter" w:ascii="inter" w:hAnsi="inter"/>
            <w:color w:val="#000"/>
            <w:sz w:val="18"/>
            <w:u w:val="single"/>
          </w:rPr>
          <w:t xml:space="preserve">https://bootcamp.engin.umich.edu/blog/best-generative-ai-tools</w:t>
        </w:r>
      </w:hyperlink>
      <w:r>
        <w:rPr>
          <w:rFonts w:eastAsia="inter" w:cs="inter" w:ascii="inter" w:hAnsi="inter"/>
          <w:color w:val="000000"/>
          <w:sz w:val="18"/>
        </w:rPr>
        <w:t xml:space="preserve"> </w:t>
      </w:r>
    </w:p>
    <w:bookmarkStart w:id="67" w:name="fn9"/>
    <w:bookmarkEnd w:id="67"/>
    <w:p>
      <w:pPr>
        <w:numPr>
          <w:ilvl w:val="0"/>
          <w:numId w:val="2"/>
        </w:numPr>
        <w:spacing w:line="360" w:after="210" w:lineRule="auto"/>
      </w:pPr>
      <w:hyperlink r:id="rId16">
        <w:r>
          <w:rPr>
            <w:rFonts w:eastAsia="inter" w:cs="inter" w:ascii="inter" w:hAnsi="inter"/>
            <w:color w:val="#000"/>
            <w:sz w:val="18"/>
            <w:u w:val="single"/>
          </w:rPr>
          <w:t xml:space="preserve">https://www.whytryai.com/p/ai-tools-2025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8" w:name="fn10"/>
    <w:bookmarkEnd w:id="68"/>
    <w:p>
      <w:pPr>
        <w:numPr>
          <w:ilvl w:val="0"/>
          <w:numId w:val="2"/>
        </w:numPr>
        <w:spacing w:line="360" w:after="210" w:lineRule="auto"/>
      </w:pPr>
      <w:hyperlink r:id="rId17">
        <w:r>
          <w:rPr>
            <w:rFonts w:eastAsia="inter" w:cs="inter" w:ascii="inter" w:hAnsi="inter"/>
            <w:color w:val="#000"/>
            <w:sz w:val="18"/>
            <w:u w:val="single"/>
          </w:rPr>
          <w:t xml:space="preserve">https://www.reddit.com/r/Infographics/comments/1pcsuzr/50_most_used_ai_tools_in_december_2025/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9" w:name="fn11"/>
    <w:bookmarkEnd w:id="69"/>
    <w:p>
      <w:pPr>
        <w:numPr>
          <w:ilvl w:val="0"/>
          <w:numId w:val="2"/>
        </w:numPr>
        <w:spacing w:line="360" w:after="210" w:lineRule="auto"/>
      </w:pPr>
      <w:hyperlink r:id="rId18">
        <w:r>
          <w:rPr>
            <w:rFonts w:eastAsia="inter" w:cs="inter" w:ascii="inter" w:hAnsi="inter"/>
            <w:color w:val="#000"/>
            <w:sz w:val="18"/>
            <w:u w:val="single"/>
          </w:rPr>
          <w:t xml:space="preserve">https://cybernews.com/ai-tools/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 w:name="fn12"/>
    <w:bookmarkEnd w:id="70"/>
    <w:p>
      <w:pPr>
        <w:numPr>
          <w:ilvl w:val="0"/>
          <w:numId w:val="2"/>
        </w:numPr>
        <w:spacing w:line="360" w:after="210" w:lineRule="auto"/>
      </w:pPr>
      <w:hyperlink r:id="rId19">
        <w:r>
          <w:rPr>
            <w:rFonts w:eastAsia="inter" w:cs="inter" w:ascii="inter" w:hAnsi="inter"/>
            <w:color w:val="#000"/>
            <w:sz w:val="18"/>
            <w:u w:val="single"/>
          </w:rPr>
          <w:t xml:space="preserve">https://www.startdesigns.com/blog/top-generative-ai-tools-2026/</w:t>
        </w:r>
      </w:hyperlink>
      <w:r>
        <w:rPr>
          <w:rFonts w:eastAsia="inter" w:cs="inter" w:ascii="inter" w:hAnsi="inter"/>
          <w:color w:val="000000"/>
          <w:sz w:val="18"/>
        </w:rPr>
        <w:t xml:space="preserve"> </w:t>
      </w:r>
    </w:p>
    <w:bookmarkStart w:id="71" w:name="fn13"/>
    <w:bookmarkEnd w:id="71"/>
    <w:p>
      <w:pPr>
        <w:numPr>
          <w:ilvl w:val="0"/>
          <w:numId w:val="2"/>
        </w:numPr>
        <w:spacing w:line="360" w:after="210" w:lineRule="auto"/>
      </w:pPr>
      <w:hyperlink r:id="rId20">
        <w:r>
          <w:rPr>
            <w:rFonts w:eastAsia="inter" w:cs="inter" w:ascii="inter" w:hAnsi="inter"/>
            <w:color w:val="#000"/>
            <w:sz w:val="18"/>
            <w:u w:val="single"/>
          </w:rPr>
          <w:t xml:space="preserve">https://www.usaii.org/ai-insights/top-10-ai-trends-to-watch-in-2026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 w:name="fn14"/>
    <w:bookmarkEnd w:id="72"/>
    <w:p>
      <w:pPr>
        <w:numPr>
          <w:ilvl w:val="0"/>
          <w:numId w:val="2"/>
        </w:numPr>
        <w:spacing w:line="360" w:after="210" w:lineRule="auto"/>
      </w:pPr>
      <w:hyperlink r:id="rId21">
        <w:r>
          <w:rPr>
            <w:rFonts w:eastAsia="inter" w:cs="inter" w:ascii="inter" w:hAnsi="inter"/>
            <w:color w:val="#000"/>
            <w:sz w:val="18"/>
            <w:u w:val="single"/>
          </w:rPr>
          <w:t xml:space="preserve">https://www.forbes.com/sites/bernardmarr/2025/10/13/10-generative-ai-trends-in-2026-that-will-transform-work-and-life/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3" w:name="fn15"/>
    <w:bookmarkEnd w:id="73"/>
    <w:p>
      <w:pPr>
        <w:numPr>
          <w:ilvl w:val="0"/>
          <w:numId w:val="2"/>
        </w:numPr>
        <w:spacing w:line="360" w:after="210" w:lineRule="auto"/>
      </w:pPr>
      <w:hyperlink r:id="rId22">
        <w:r>
          <w:rPr>
            <w:rFonts w:eastAsia="inter" w:cs="inter" w:ascii="inter" w:hAnsi="inter"/>
            <w:color w:val="#000"/>
            <w:sz w:val="18"/>
            <w:u w:val="single"/>
          </w:rPr>
          <w:t xml:space="preserve">https://bernardmarr.com/10-generative-ai-trends-in-2026-that-will-transform-work-and-life/</w:t>
        </w:r>
      </w:hyperlink>
      <w:r>
        <w:rPr>
          <w:rFonts w:eastAsia="inter" w:cs="inter" w:ascii="inter" w:hAnsi="inter"/>
          <w:color w:val="000000"/>
          <w:sz w:val="18"/>
        </w:rPr>
        <w:t xml:space="preserve"> </w:t>
      </w:r>
    </w:p>
    <w:bookmarkStart w:id="74" w:name="fn16"/>
    <w:bookmarkEnd w:id="74"/>
    <w:p>
      <w:pPr>
        <w:numPr>
          <w:ilvl w:val="0"/>
          <w:numId w:val="2"/>
        </w:numPr>
        <w:spacing w:line="360" w:after="210" w:lineRule="auto"/>
      </w:pPr>
      <w:hyperlink r:id="rId23">
        <w:r>
          <w:rPr>
            <w:rFonts w:eastAsia="inter" w:cs="inter" w:ascii="inter" w:hAnsi="inter"/>
            <w:color w:val="#000"/>
            <w:sz w:val="18"/>
            <w:u w:val="single"/>
          </w:rPr>
          <w:t xml:space="preserve">https://webpeak.org/blog/new-ai-tools-release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 w:name="fn17"/>
    <w:bookmarkEnd w:id="75"/>
    <w:p>
      <w:pPr>
        <w:numPr>
          <w:ilvl w:val="0"/>
          <w:numId w:val="2"/>
        </w:numPr>
        <w:spacing w:line="360" w:after="210" w:lineRule="auto"/>
      </w:pPr>
      <w:hyperlink r:id="rId24">
        <w:r>
          <w:rPr>
            <w:rFonts w:eastAsia="inter" w:cs="inter" w:ascii="inter" w:hAnsi="inter"/>
            <w:color w:val="#000"/>
            <w:sz w:val="18"/>
            <w:u w:val="single"/>
          </w:rPr>
          <w:t xml:space="preserve">https://www.youtube.com/watch?v=IxSHA64vc2o</w:t>
        </w:r>
      </w:hyperlink>
      <w:r>
        <w:rPr>
          <w:rFonts w:eastAsia="inter" w:cs="inter" w:ascii="inter" w:hAnsi="inter"/>
          <w:color w:val="000000"/>
          <w:sz w:val="18"/>
        </w:rPr>
        <w:t xml:space="preserve"> </w:t>
      </w:r>
    </w:p>
    <w:bookmarkStart w:id="76" w:name="fn18"/>
    <w:bookmarkEnd w:id="76"/>
    <w:p>
      <w:pPr>
        <w:numPr>
          <w:ilvl w:val="0"/>
          <w:numId w:val="2"/>
        </w:numPr>
        <w:spacing w:line="360" w:after="210" w:lineRule="auto"/>
      </w:pPr>
      <w:hyperlink r:id="rId25">
        <w:r>
          <w:rPr>
            <w:rFonts w:eastAsia="inter" w:cs="inter" w:ascii="inter" w:hAnsi="inter"/>
            <w:color w:val="#000"/>
            <w:sz w:val="18"/>
            <w:u w:val="single"/>
          </w:rPr>
          <w:t xml:space="preserve">https://www.linkedin.com/pulse/ai-transformation-2026-26-predictions-redefining-cx-ex-saltz-gulko-twspf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7" w:name="fn19"/>
    <w:bookmarkEnd w:id="77"/>
    <w:p>
      <w:pPr>
        <w:numPr>
          <w:ilvl w:val="0"/>
          <w:numId w:val="2"/>
        </w:numPr>
        <w:spacing w:line="360" w:after="210" w:lineRule="auto"/>
      </w:pPr>
      <w:hyperlink r:id="rId26">
        <w:r>
          <w:rPr>
            <w:rFonts w:eastAsia="inter" w:cs="inter" w:ascii="inter" w:hAnsi="inter"/>
            <w:color w:val="#000"/>
            <w:sz w:val="18"/>
            <w:u w:val="single"/>
          </w:rPr>
          <w:t xml:space="preserve">https://www.linkedin.com/pulse/10-generative-ai-trends-2026-transform-work-life-bernard-marr-pjlze</w:t>
        </w:r>
      </w:hyperlink>
      <w:r>
        <w:rPr>
          <w:rFonts w:eastAsia="inter" w:cs="inter" w:ascii="inter" w:hAnsi="inter"/>
          <w:color w:val="000000"/>
          <w:sz w:val="18"/>
        </w:rPr>
        <w:t xml:space="preserve"> </w:t>
      </w:r>
    </w:p>
    <w:bookmarkStart w:id="78" w:name="fn20"/>
    <w:bookmarkEnd w:id="78"/>
    <w:p>
      <w:pPr>
        <w:numPr>
          <w:ilvl w:val="0"/>
          <w:numId w:val="2"/>
        </w:numPr>
        <w:spacing w:line="360" w:after="210" w:lineRule="auto"/>
      </w:pPr>
      <w:hyperlink r:id="rId27">
        <w:r>
          <w:rPr>
            <w:rFonts w:eastAsia="inter" w:cs="inter" w:ascii="inter" w:hAnsi="inter"/>
            <w:color w:val="#000"/>
            <w:sz w:val="18"/>
            <w:u w:val="single"/>
          </w:rPr>
          <w:t xml:space="preserve">https://info.runsignup.com/2025/11/26/2026-ai-product-plan/</w:t>
        </w:r>
      </w:hyperlink>
      <w:r>
        <w:rPr>
          <w:rFonts w:eastAsia="inter" w:cs="inter" w:ascii="inter" w:hAnsi="inter"/>
          <w:color w:val="000000"/>
          <w:sz w:val="18"/>
        </w:rPr>
        <w:t xml:space="preserve"> </w:t>
      </w:r>
    </w:p>
    <w:bookmarkStart w:id="79" w:name="fn21"/>
    <w:bookmarkEnd w:id="79"/>
    <w:p>
      <w:pPr>
        <w:numPr>
          <w:ilvl w:val="0"/>
          <w:numId w:val="2"/>
        </w:numPr>
        <w:spacing w:line="360" w:after="210" w:lineRule="auto"/>
      </w:pPr>
      <w:hyperlink r:id="rId28">
        <w:r>
          <w:rPr>
            <w:rFonts w:eastAsia="inter" w:cs="inter" w:ascii="inter" w:hAnsi="inter"/>
            <w:color w:val="#000"/>
            <w:sz w:val="18"/>
            <w:u w:val="single"/>
          </w:rPr>
          <w:t xml:space="preserve">https://futurense.com/blog/gen-ai-tools</w:t>
        </w:r>
      </w:hyperlink>
      <w:r>
        <w:rPr>
          <w:rFonts w:eastAsia="inter" w:cs="inter" w:ascii="inter" w:hAnsi="inter"/>
          <w:color w:val="000000"/>
          <w:sz w:val="18"/>
        </w:rPr>
        <w:t xml:space="preserve"> </w:t>
      </w:r>
    </w:p>
    <w:bookmarkStart w:id="80" w:name="fn22"/>
    <w:bookmarkEnd w:id="80"/>
    <w:p>
      <w:pPr>
        <w:numPr>
          <w:ilvl w:val="0"/>
          <w:numId w:val="2"/>
        </w:numPr>
        <w:spacing w:line="360" w:after="210" w:lineRule="auto"/>
      </w:pPr>
      <w:hyperlink r:id="rId29">
        <w:r>
          <w:rPr>
            <w:rFonts w:eastAsia="inter" w:cs="inter" w:ascii="inter" w:hAnsi="inter"/>
            <w:color w:val="#000"/>
            <w:sz w:val="18"/>
            <w:u w:val="single"/>
          </w:rPr>
          <w:t xml:space="preserve">https://bootcamp.sjsu.edu/blog/best-generative-ai-tools</w:t>
        </w:r>
      </w:hyperlink>
      <w:r>
        <w:rPr>
          <w:rFonts w:eastAsia="inter" w:cs="inter" w:ascii="inter" w:hAnsi="inter"/>
          <w:color w:val="000000"/>
          <w:sz w:val="18"/>
        </w:rPr>
        <w:t xml:space="preserve"> </w:t>
      </w:r>
    </w:p>
    <w:bookmarkStart w:id="81" w:name="fn23"/>
    <w:bookmarkEnd w:id="81"/>
    <w:p>
      <w:pPr>
        <w:numPr>
          <w:ilvl w:val="0"/>
          <w:numId w:val="2"/>
        </w:numPr>
        <w:spacing w:line="360" w:after="210" w:lineRule="auto"/>
      </w:pPr>
      <w:hyperlink r:id="rId30">
        <w:r>
          <w:rPr>
            <w:rFonts w:eastAsia="inter" w:cs="inter" w:ascii="inter" w:hAnsi="inter"/>
            <w:color w:val="#000"/>
            <w:sz w:val="18"/>
            <w:u w:val="single"/>
          </w:rPr>
          <w:t xml:space="preserve">https://zapier.com/blog/generative-ai-tools/</w:t>
        </w:r>
      </w:hyperlink>
      <w:r>
        <w:rPr>
          <w:rFonts w:eastAsia="inter" w:cs="inter" w:ascii="inter" w:hAnsi="inter"/>
          <w:color w:val="000000"/>
          <w:sz w:val="18"/>
        </w:rPr>
        <w:t xml:space="preserve"> </w:t>
      </w:r>
    </w:p>
    <w:bookmarkStart w:id="82" w:name="fn24"/>
    <w:bookmarkEnd w:id="82"/>
    <w:p>
      <w:pPr>
        <w:numPr>
          <w:ilvl w:val="0"/>
          <w:numId w:val="2"/>
        </w:numPr>
        <w:spacing w:line="360" w:after="210" w:lineRule="auto"/>
      </w:pPr>
      <w:hyperlink r:id="rId31">
        <w:r>
          <w:rPr>
            <w:rFonts w:eastAsia="inter" w:cs="inter" w:ascii="inter" w:hAnsi="inter"/>
            <w:color w:val="#000"/>
            <w:sz w:val="18"/>
            <w:u w:val="single"/>
          </w:rPr>
          <w:t xml:space="preserve">https://www.testleaf.com/blog/ai-engineer-roadmap-2026-from-beginner-to-expert-with-tools-milestones/</w:t>
        </w:r>
      </w:hyperlink>
      <w:r>
        <w:rPr>
          <w:rFonts w:eastAsia="inter" w:cs="inter" w:ascii="inter" w:hAnsi="inter"/>
          <w:color w:val="000000"/>
          <w:sz w:val="18"/>
        </w:rPr>
        <w:t xml:space="preserve"> </w:t>
      </w:r>
    </w:p>
    <w:bookmarkStart w:id="83" w:name="fn25"/>
    <w:bookmarkEnd w:id="83"/>
    <w:p>
      <w:pPr>
        <w:numPr>
          <w:ilvl w:val="0"/>
          <w:numId w:val="2"/>
        </w:numPr>
        <w:spacing w:line="360" w:after="210" w:lineRule="auto"/>
      </w:pPr>
      <w:hyperlink r:id="rId32">
        <w:r>
          <w:rPr>
            <w:rFonts w:eastAsia="inter" w:cs="inter" w:ascii="inter" w:hAnsi="inter"/>
            <w:color w:val="#000"/>
            <w:sz w:val="18"/>
            <w:u w:val="single"/>
          </w:rPr>
          <w:t xml:space="preserve">https://www.simplilearn.com/tutorials/artificial-intelligence-tutorial/top-generative-ai-tools</w:t>
        </w:r>
      </w:hyperlink>
      <w:r>
        <w:rPr>
          <w:rFonts w:eastAsia="inter" w:cs="inter" w:ascii="inter" w:hAnsi="inter"/>
          <w:color w:val="000000"/>
          <w:sz w:val="18"/>
        </w:rPr>
        <w:t xml:space="preserve"> </w:t>
      </w:r>
    </w:p>
    <w:bookmarkStart w:id="84" w:name="fn26"/>
    <w:bookmarkEnd w:id="84"/>
    <w:p>
      <w:pPr>
        <w:numPr>
          <w:ilvl w:val="0"/>
          <w:numId w:val="2"/>
        </w:numPr>
        <w:spacing w:line="360" w:after="210" w:lineRule="auto"/>
      </w:pPr>
      <w:hyperlink r:id="rId33">
        <w:r>
          <w:rPr>
            <w:rFonts w:eastAsia="inter" w:cs="inter" w:ascii="inter" w:hAnsi="inter"/>
            <w:color w:val="#000"/>
            <w:sz w:val="18"/>
            <w:u w:val="single"/>
          </w:rPr>
          <w:t xml:space="preserve">https://kodekloud.com/blog/ai-powered-roadmap-for-devops-and-cloud-engineers/</w:t>
        </w:r>
      </w:hyperlink>
      <w:r>
        <w:rPr>
          <w:rFonts w:eastAsia="inter" w:cs="inter" w:ascii="inter" w:hAnsi="inter"/>
          <w:color w:val="000000"/>
          <w:sz w:val="18"/>
        </w:rPr>
        <w:t xml:space="preserve"> </w:t>
      </w:r>
    </w:p>
    <w:bookmarkStart w:id="85" w:name="fn27"/>
    <w:bookmarkEnd w:id="85"/>
    <w:p>
      <w:pPr>
        <w:numPr>
          <w:ilvl w:val="0"/>
          <w:numId w:val="2"/>
        </w:numPr>
        <w:spacing w:line="360" w:after="210" w:lineRule="auto"/>
      </w:pPr>
      <w:hyperlink r:id="rId34">
        <w:r>
          <w:rPr>
            <w:rFonts w:eastAsia="inter" w:cs="inter" w:ascii="inter" w:hAnsi="inter"/>
            <w:color w:val="#000"/>
            <w:sz w:val="18"/>
            <w:u w:val="single"/>
          </w:rPr>
          <w:t xml:space="preserve">https://www.blott.com/blog/post/what-are-the-ai-predictions-for-2026</w:t>
        </w:r>
      </w:hyperlink>
      <w:r>
        <w:rPr>
          <w:rFonts w:eastAsia="inter" w:cs="inter" w:ascii="inter" w:hAnsi="inter"/>
          <w:color w:val="000000"/>
          <w:sz w:val="18"/>
        </w:rPr>
        <w:t xml:space="preserve"> </w:t>
      </w:r>
    </w:p>
    <w:bookmarkStart w:id="86" w:name="fn28"/>
    <w:bookmarkEnd w:id="86"/>
    <w:p>
      <w:pPr>
        <w:numPr>
          <w:ilvl w:val="0"/>
          <w:numId w:val="2"/>
        </w:numPr>
        <w:spacing w:line="360" w:after="210" w:lineRule="auto"/>
      </w:pPr>
      <w:hyperlink r:id="rId35">
        <w:r>
          <w:rPr>
            <w:rFonts w:eastAsia="inter" w:cs="inter" w:ascii="inter" w:hAnsi="inter"/>
            <w:color w:val="#000"/>
            <w:sz w:val="18"/>
            <w:u w:val="single"/>
          </w:rPr>
          <w:t xml:space="preserve">https://neo.space/blog/new-ai-tools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24c4d993e933df129a82069bdee952415234361.png" TargetMode="Internal"/><Relationship Id="rId6" Type="http://schemas.openxmlformats.org/officeDocument/2006/relationships/hyperlink" Target="http://Make.com" TargetMode="External"/><Relationship Id="rId7" Type="http://schemas.openxmlformats.org/officeDocument/2006/relationships/hyperlink" Target="http://Z.ai" TargetMode="External"/><Relationship Id="rId8" Type="http://schemas.openxmlformats.org/officeDocument/2006/relationships/hyperlink" Target="https://www.eweek.com/artificial-intelligence/generative-ai-apps-tools/" TargetMode="External"/><Relationship Id="rId9" Type="http://schemas.openxmlformats.org/officeDocument/2006/relationships/hyperlink" Target="https://www.synthesia.io/post/ai-tools" TargetMode="External"/><Relationship Id="rId10" Type="http://schemas.openxmlformats.org/officeDocument/2006/relationships/hyperlink" Target="https://openai.com/index/introducing-o3-and-o4-mini/" TargetMode="External"/><Relationship Id="rId11" Type="http://schemas.openxmlformats.org/officeDocument/2006/relationships/hyperlink" Target="https://techcrunch.com/2025/04/16/openai-launches-a-pair-of-ai-reasoning-models-o3-and-o4-mini/" TargetMode="External"/><Relationship Id="rId12" Type="http://schemas.openxmlformats.org/officeDocument/2006/relationships/hyperlink" Target="https://www.forbes.com/sites/johnwerner/2025/08/06/new-models-from-openai-anthropic-google--all-at-the-same-time/" TargetMode="External"/><Relationship Id="rId13" Type="http://schemas.openxmlformats.org/officeDocument/2006/relationships/hyperlink" Target="https://www.empler.ai/blog/exploring-the-top-20-generative-ai-tools-for-2026" TargetMode="External"/><Relationship Id="rId14" Type="http://schemas.openxmlformats.org/officeDocument/2006/relationships/hyperlink" Target="https://bootcamp.cpe.vt.edu/blog/best-generative-ai-tools" TargetMode="External"/><Relationship Id="rId15" Type="http://schemas.openxmlformats.org/officeDocument/2006/relationships/hyperlink" Target="https://bootcamp.engin.umich.edu/blog/best-generative-ai-tools" TargetMode="External"/><Relationship Id="rId16" Type="http://schemas.openxmlformats.org/officeDocument/2006/relationships/hyperlink" Target="https://www.whytryai.com/p/ai-tools-2025" TargetMode="External"/><Relationship Id="rId17" Type="http://schemas.openxmlformats.org/officeDocument/2006/relationships/hyperlink" Target="https://www.reddit.com/r/Infographics/comments/1pcsuzr/50_most_used_ai_tools_in_december_2025/" TargetMode="External"/><Relationship Id="rId18" Type="http://schemas.openxmlformats.org/officeDocument/2006/relationships/hyperlink" Target="https://cybernews.com/ai-tools/" TargetMode="External"/><Relationship Id="rId19" Type="http://schemas.openxmlformats.org/officeDocument/2006/relationships/hyperlink" Target="https://www.startdesigns.com/blog/top-generative-ai-tools-2026/" TargetMode="External"/><Relationship Id="rId20" Type="http://schemas.openxmlformats.org/officeDocument/2006/relationships/hyperlink" Target="https://www.usaii.org/ai-insights/top-10-ai-trends-to-watch-in-2026" TargetMode="External"/><Relationship Id="rId21" Type="http://schemas.openxmlformats.org/officeDocument/2006/relationships/hyperlink" Target="https://www.forbes.com/sites/bernardmarr/2025/10/13/10-generative-ai-trends-in-2026-that-will-transform-work-and-life/" TargetMode="External"/><Relationship Id="rId22" Type="http://schemas.openxmlformats.org/officeDocument/2006/relationships/hyperlink" Target="https://bernardmarr.com/10-generative-ai-trends-in-2026-that-will-transform-work-and-life/" TargetMode="External"/><Relationship Id="rId23" Type="http://schemas.openxmlformats.org/officeDocument/2006/relationships/hyperlink" Target="https://webpeak.org/blog/new-ai-tools-release" TargetMode="External"/><Relationship Id="rId24" Type="http://schemas.openxmlformats.org/officeDocument/2006/relationships/hyperlink" Target="https://www.youtube.com/watch?v=IxSHA64vc2o" TargetMode="External"/><Relationship Id="rId25" Type="http://schemas.openxmlformats.org/officeDocument/2006/relationships/hyperlink" Target="https://www.linkedin.com/pulse/ai-transformation-2026-26-predictions-redefining-cx-ex-saltz-gulko-twspf" TargetMode="External"/><Relationship Id="rId26" Type="http://schemas.openxmlformats.org/officeDocument/2006/relationships/hyperlink" Target="https://www.linkedin.com/pulse/10-generative-ai-trends-2026-transform-work-life-bernard-marr-pjlze" TargetMode="External"/><Relationship Id="rId27" Type="http://schemas.openxmlformats.org/officeDocument/2006/relationships/hyperlink" Target="https://info.runsignup.com/2025/11/26/2026-ai-product-plan/" TargetMode="External"/><Relationship Id="rId28" Type="http://schemas.openxmlformats.org/officeDocument/2006/relationships/hyperlink" Target="https://futurense.com/blog/gen-ai-tools" TargetMode="External"/><Relationship Id="rId29" Type="http://schemas.openxmlformats.org/officeDocument/2006/relationships/hyperlink" Target="https://bootcamp.sjsu.edu/blog/best-generative-ai-tools" TargetMode="External"/><Relationship Id="rId30" Type="http://schemas.openxmlformats.org/officeDocument/2006/relationships/hyperlink" Target="https://zapier.com/blog/generative-ai-tools/" TargetMode="External"/><Relationship Id="rId31" Type="http://schemas.openxmlformats.org/officeDocument/2006/relationships/hyperlink" Target="https://www.testleaf.com/blog/ai-engineer-roadmap-2026-from-beginner-to-expert-with-tools-milestones/" TargetMode="External"/><Relationship Id="rId32" Type="http://schemas.openxmlformats.org/officeDocument/2006/relationships/hyperlink" Target="https://www.simplilearn.com/tutorials/artificial-intelligence-tutorial/top-generative-ai-tools" TargetMode="External"/><Relationship Id="rId33" Type="http://schemas.openxmlformats.org/officeDocument/2006/relationships/hyperlink" Target="https://kodekloud.com/blog/ai-powered-roadmap-for-devops-and-cloud-engineers/" TargetMode="External"/><Relationship Id="rId34" Type="http://schemas.openxmlformats.org/officeDocument/2006/relationships/hyperlink" Target="https://www.blott.com/blog/post/what-are-the-ai-predictions-for-2026" TargetMode="External"/><Relationship Id="rId35" Type="http://schemas.openxmlformats.org/officeDocument/2006/relationships/hyperlink" Target="https://neo.space/blog/new-ai-tool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2025-12-11T19:28:08.916Z</dcterms:created>
  <dcterms:modified xsi:type="dcterms:W3CDTF">2025-12-11T19:28:08.916Z</dcterms:modified>
</cp:coreProperties>
</file>