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 xml:space="preserve">Self-Alignment with Instruction Backtranslation</w:t>
      </w:r>
    </w:p>
    <w:p>
      <w:br/>
      <w:hyperlink r:id="rId9">
        <w:r>
          <w:rPr>
            <w:rStyle w:val="Hyperlink"/>
          </w:rPr>
          <w:t xml:space="preserve">https://arxiv.org/pdf/2308.06259.pdf</w:t>
        </w:r>
      </w:hyperlink>
    </w:p>
    <w:p/>
    <w:p>
      <w:pPr>
        <w:pStyle w:val="Heading2"/>
      </w:pPr>
      <w:r>
        <w:rPr/>
        <w:t xml:space="preserve">Ideas</w:t>
      </w:r>
    </w:p>
    <w:p>
      <w:pPr>
        <w:pStyle w:val="ListParagraph"/>
        <w:numPr>
          <w:ilvl w:val="0"/>
          <w:numId w:val="2"/>
        </w:numPr>
      </w:pPr>
      <w:r>
        <w:rPr>
          <w:b/>
        </w:rPr>
        <w:t xml:space="preserve">Selfaugmentation</w:t>
      </w:r>
      <w:r>
        <w:rPr/>
        <w:t xml:space="preserve">: the base model is finetuned with (output, instruction) pairs from the seed examples as an instruction prediction model Myx, which is used to generate candidate instructions for outputs from the unlabelled data.</w:t>
      </w:r>
    </w:p>
    <w:p>
      <w:pPr>
        <w:pStyle w:val="ListParagraph"/>
        <w:numPr>
          <w:ilvl w:val="0"/>
          <w:numId w:val="2"/>
        </w:numPr>
      </w:pPr>
      <w:r>
        <w:rPr>
          <w:b/>
        </w:rPr>
        <w:t xml:space="preserve">Self-curation</w:t>
      </w:r>
      <w:r>
        <w:rPr/>
        <w:t xml:space="preserve">: starting from an intermediate instruction-following model M0 finetuned from seed examples only, it selects high-quality (instruction, output) pairs A (1) k from the candidates from the previous step, and uses them as finetuning data for the next intermediate model M1, which is in turn used to select training data for obtaining M2.</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3313651"/>
            <wp:wrapTopAndBottom/>
            <wp:effectExtent l="0" t="0" r="0" b="0"/>
            <wp:docPr id="10" name="media/DAX668f718d77ca42d1a212a91da.png" descr=""/>
            <wp:cNvGraphicFramePr/>
            <a:graphic xmlns:a="http://schemas.openxmlformats.org/drawingml/2006/main">
              <a:graphicData uri="http://schemas.openxmlformats.org/drawingml/2006/picture">
                <pic:pic xmlns:pic="http://schemas.openxmlformats.org/drawingml/2006/picture">
                  <pic:nvPicPr>
                    <pic:cNvPr id="0" name="media/DAX668f718d77ca42d1a212a91da.png"/>
                    <pic:cNvPicPr/>
                  </pic:nvPicPr>
                  <pic:blipFill>
                    <a:blip r:embed="rId10"/>
                    <a:stretch>
                      <a:fillRect/>
                    </a:stretch>
                  </pic:blipFill>
                  <pic:spPr>
                    <a:xfrm>
                      <a:off x="0" y="0"/>
                      <a:ext cx="5352176" cy="3313651"/>
                    </a:xfrm>
                    <a:prstGeom prst="rect">
                      <a:avLst/>
                    </a:prstGeom>
                  </pic:spPr>
                </pic:pic>
              </a:graphicData>
            </a:graphic>
          </wp:anchor>
        </w:drawing>
      </w:r>
    </w:p>
    <w:p>
      <w:pPr>
        <w:pStyle w:val="Heading2"/>
      </w:pPr>
      <w:r>
        <w:rPr/>
        <w:t xml:space="preserve">Steps</w:t>
      </w:r>
    </w:p>
    <w:p>
      <w:pPr>
        <w:pStyle w:val="Heading3"/>
      </w:pPr>
      <w:r>
        <w:rPr/>
        <w:t xml:space="preserve">Initialization (seed data and unlabelled data)</w:t>
      </w:r>
    </w:p>
    <w:p>
      <w:br/>
    </w:p>
    <w:p>
      <w:pPr>
        <w:pStyle w:val="Heading3"/>
      </w:pPr>
      <w:r>
        <w:rPr/>
        <w:t xml:space="preserve">Self-Augmentation (Myx := p(x|y))</w:t>
      </w:r>
    </w:p>
    <w:p>
      <w:br/>
    </w:p>
    <w:p>
      <w:pPr>
        <w:pStyle w:val="Heading3"/>
      </w:pPr>
      <w:r>
        <w:rPr/>
        <w:t xml:space="preserve">Self-Curation (score augment data)</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4790113"/>
            <wp:wrapTopAndBottom/>
            <wp:effectExtent l="0" t="0" r="0" b="0"/>
            <wp:docPr id="11" name="media/DAX4f62486cd70b456bad227519d.png" descr=""/>
            <wp:cNvGraphicFramePr/>
            <a:graphic xmlns:a="http://schemas.openxmlformats.org/drawingml/2006/main">
              <a:graphicData uri="http://schemas.openxmlformats.org/drawingml/2006/picture">
                <pic:pic xmlns:pic="http://schemas.openxmlformats.org/drawingml/2006/picture">
                  <pic:nvPicPr>
                    <pic:cNvPr id="0" name="media/DAX4f62486cd70b456bad227519d.png"/>
                    <pic:cNvPicPr/>
                  </pic:nvPicPr>
                  <pic:blipFill>
                    <a:blip r:embed="rId11"/>
                    <a:stretch>
                      <a:fillRect/>
                    </a:stretch>
                  </pic:blipFill>
                  <pic:spPr>
                    <a:xfrm>
                      <a:off x="0" y="0"/>
                      <a:ext cx="5352176" cy="4790113"/>
                    </a:xfrm>
                    <a:prstGeom prst="rect">
                      <a:avLst/>
                    </a:prstGeom>
                  </pic:spPr>
                </pic:pic>
              </a:graphicData>
            </a:graphic>
          </wp:anchor>
        </w:drawing>
      </w:r>
    </w:p>
    <w:p/>
    <w:p/>
    <w:p>
      <w:pPr>
        <w:pStyle w:val="Heading2"/>
      </w:pPr>
      <w:r>
        <w:rPr/>
        <w:t xml:space="preserve">Dataset</w:t>
      </w:r>
    </w:p>
    <w:p>
      <w:br/>
    </w:p>
    <w:p>
      <w:pPr>
        <w:pStyle w:val="Heading3"/>
      </w:pPr>
      <w:r>
        <w:rPr/>
        <w:t xml:space="preserve">Evaluation. </w:t>
      </w:r>
    </w:p>
    <w:p>
      <w:br/>
      <w:r>
        <w:rPr/>
        <w:t xml:space="preserve">We evaluate on test prompts from several sources: Vicuna [Chiang et al., 2023] (80 prompts), Self-instruct [Zhang and Yang, 2023] (252 prompts), Open Assistant [Köpf et al., 2023] (188 prompts), Koala [Geng et al., 2023] (156 prompts), HH_RLHF [Bai et al., 2022a] (129 prompts), LIMA [Zhou et al., 2023] (300 prompts), crowdsourced from authors (64 prompts). In total there are 1130 unique prompts, providing a good coverage on a variety of task categories, e.g. writing, coding,</w:t>
      </w:r>
    </w:p>
    <w:p>
      <w:pPr>
        <w:pStyle w:val="Heading3"/>
      </w:pPr>
      <w:r>
        <w:rPr/>
        <w:t xml:space="preserve"> Seed and Augmentation Data Statistics</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4790113"/>
            <wp:wrapTopAndBottom/>
            <wp:effectExtent l="0" t="0" r="0" b="0"/>
            <wp:docPr id="12" name="media/DAX827916a56ee946ec8dde569e0.png" descr=""/>
            <wp:cNvGraphicFramePr/>
            <a:graphic xmlns:a="http://schemas.openxmlformats.org/drawingml/2006/main">
              <a:graphicData uri="http://schemas.openxmlformats.org/drawingml/2006/picture">
                <pic:pic xmlns:pic="http://schemas.openxmlformats.org/drawingml/2006/picture">
                  <pic:nvPicPr>
                    <pic:cNvPr id="0" name="media/DAX827916a56ee946ec8dde569e0.png"/>
                    <pic:cNvPicPr/>
                  </pic:nvPicPr>
                  <pic:blipFill>
                    <a:blip r:embed="rId12"/>
                    <a:stretch>
                      <a:fillRect/>
                    </a:stretch>
                  </pic:blipFill>
                  <pic:spPr>
                    <a:xfrm>
                      <a:off x="0" y="0"/>
                      <a:ext cx="5352176" cy="4790113"/>
                    </a:xfrm>
                    <a:prstGeom prst="rect">
                      <a:avLst/>
                    </a:prstGeom>
                  </pic:spPr>
                </pic:pic>
              </a:graphicData>
            </a:graphic>
          </wp:anchor>
        </w:drawing>
      </w:r>
    </w:p>
    <w:p/>
    <w:p>
      <w:r>
        <w:rPr/>
        <w:t xml:space="preserve"> </w:t>
      </w:r>
    </w:p>
    <w:p w:rsidR="008B32F2" w:rsidRDefault="00C652EE"/>
    <w:sectPr w:rsidR="008B32F2" w:rsidSect="00DF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A84662"/>
    <w:rsid w:val="00C652EE"/>
    <w:rsid w:val="00DF2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93991B"/>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eastAsiaTheme="majorEastAsia" w:hAnsi="Helvetic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eastAsiaTheme="majorEastAsia" w:hAnsi="Helvetic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3"/>
    </w:pPr>
    <w:rPr>
      <w:rFonts w:ascii="Helvetica" w:eastAsiaTheme="majorEastAsia" w:hAnsi="Helvetica" w:cstheme="majorBidi"/>
      <w:b/>
      <w:i/>
      <w:bCs/>
    </w:rPr>
  </w:style>
  <w:style w:type="paragraph" w:styleId="Heading6">
    <w:name w:val="heading 6"/>
    <w:basedOn w:val="Normal"/>
    <w:next w:val="Normal"/>
    <w:link w:val="Heading6Char"/>
    <w:uiPriority w:val="9"/>
    <w:unhideWhenUsed/>
    <w:qFormat/>
    <w:rsid w:val="005E491B"/>
    <w:pPr>
      <w:keepNext/>
      <w:keepLines/>
      <w:spacing w:before="200"/>
      <w:outlineLvl w:val="3"/>
    </w:pPr>
    <w:rPr>
      <w:rFonts w:ascii="Helvetica" w:eastAsiaTheme="majorEastAsia" w:hAnsi="Helvetica" w:cstheme="majorBidi"/>
      <w:u w:val="single"/>
      <w:bCs/>
    </w:rPr>
  </w:style>
  <w:style w:type="character" w:default="1" w:styleId="DefaultParagraphFont">
    <w:name w:val="Default Paragraph Font"/>
    <w:uiPriority w:val="1"/>
    <w:semiHidden/>
    <w:unhideWhenUsed/>
  </w:style>
  <w:style w:type="paragraph" w:styleId="Code" w:customStyle="true">
    <w:name w:val="code"/>
    <w:basedOn w:val="Normal"/>
    <w:next w:val="Code"/>
    <w:pPr>
      <w:spacing w:before="240" w:after="240"/>
    </w:pPr>
    <w:rPr>
      <w:rFonts w:ascii="Courier New" w:hAnsi="Courier New" w:cs="Courier New"/>
      <w:shd w:val="clear" w:color="auto" w:fill="EEEEEE"/>
    </w:rPr>
  </w:style>
  <w:style w:type="character" w:styleId="InlineCode" w:customStyle="true">
    <w:name w:val="InlineCode"/>
    <w:rFonts w:ascii="Courier New" w:hAnsi="Courier New" w:cs="Courier New"/>
    <w:rPr>
      <w:shd w:val="clear" w:color="auto" w:fill="EEEEE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2456"/>
    <w:rPr>
      <w:color w:val="0000FF" w:themeColor="hyperlink"/>
      <w:u w:val="single"/>
    </w:rPr>
  </w:style>
  <w:style w:type="character" w:customStyle="1" w:styleId="Heading1Char">
    <w:name w:val="Heading 1 Char"/>
    <w:basedOn w:val="DefaultParagraphFont"/>
    <w:link w:val="Heading1"/>
    <w:uiPriority w:val="9"/>
    <w:rsid w:val="00AC7BDF"/>
    <w:rPr>
      <w:rFonts w:ascii="Helvetica" w:eastAsiaTheme="majorEastAsia" w:hAnsi="Helvetica" w:cstheme="majorBidi"/>
      <w:b/>
      <w:bCs/>
      <w:kern w:val="36"/>
      <w:sz w:val="48"/>
      <w:szCs w:val="48"/>
    </w:rPr>
  </w:style>
  <w:style w:type="table" w:styleId="TableGrid">
    <w:name w:val="Table Grid"/>
    <w:basedOn w:val="TableNormal"/>
    <w:uiPriority w:val="59"/>
    <w:rsid w:val="00D977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D9774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2Char">
    <w:name w:val="Heading 2 Char"/>
    <w:basedOn w:val="DefaultParagraphFont"/>
    <w:link w:val="Heading2"/>
    <w:uiPriority w:val="9"/>
    <w:rsid w:val="005E491B"/>
    <w:rPr>
      <w:rFonts w:ascii="Helvetica" w:eastAsiaTheme="majorEastAsia" w:hAnsi="Helvetica" w:cstheme="majorBidi"/>
      <w:b/>
      <w:bCs/>
      <w:sz w:val="26"/>
      <w:szCs w:val="26"/>
    </w:rPr>
  </w:style>
  <w:style w:type="character" w:customStyle="1" w:styleId="Heading3Char">
    <w:name w:val="Heading 3 Char"/>
    <w:basedOn w:val="DefaultParagraphFont"/>
    <w:link w:val="Heading3"/>
    <w:uiPriority w:val="9"/>
    <w:rsid w:val="005E491B"/>
    <w:rPr>
      <w:rFonts w:ascii="Helvetica" w:eastAsiaTheme="majorEastAsia" w:hAnsi="Helvetica" w:cstheme="majorBidi"/>
      <w:b/>
      <w:bCs/>
    </w:rPr>
  </w:style>
  <w:style w:type="character" w:customStyle="1" w:styleId="Heading4Char">
    <w:name w:val="Heading 4 Char"/>
    <w:basedOn w:val="DefaultParagraphFont"/>
    <w:link w:val="Heading4"/>
    <w:uiPriority w:val="9"/>
    <w:rsid w:val="005E491B"/>
    <w:rPr>
      <w:rFonts w:ascii="Helvetica" w:eastAsiaTheme="majorEastAsia" w:hAnsi="Helvetica" w:cstheme="majorBidi"/>
      <w:b/>
      <w:bCs/>
    </w:rPr>
  </w:style>
  <w:style w:type="character" w:customStyle="1" w:styleId="Heading5Char">
    <w:name w:val="Heading 5 Char"/>
    <w:basedOn w:val="DefaultParagraphFont"/>
    <w:link w:val="Heading5"/>
    <w:uiPriority w:val="9"/>
    <w:rsid w:val="005E491B"/>
    <w:rPr>
      <w:rFonts w:ascii="Helvetica" w:eastAsiaTheme="majorEastAsia" w:hAnsi="Helvetica" w:cstheme="majorBidi"/>
      <w:b/>
      <w:i/>
      <w:bCs/>
    </w:rPr>
  </w:style>
  <w:style w:type="character" w:customStyle="1" w:styleId="Heading6Char">
    <w:name w:val="Heading 6 Char"/>
    <w:basedOn w:val="DefaultParagraphFont"/>
    <w:link w:val="Heading6"/>
    <w:uiPriority w:val="9"/>
    <w:rsid w:val="005E491B"/>
    <w:rPr>
      <w:rFonts w:ascii="Helvetica" w:eastAsiaTheme="majorEastAsia" w:hAnsi="Helvetic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E491B"/>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Quote">
    <w:name w:val="Quote"/>
    <w:basedOn w:val="Normal"/>
    <w:next w:val="Normal"/>
    <w:link w:val="QuoteChar"/>
    <w:uiPriority w:val="29"/>
    <w:qFormat/>
    <w:rsid w:val="00AF34A1"/>
    <w:pPr>
      <w:pBdr>
        <w:left w:val="single" w:sz="18" w:space="8" w:color="AAAAAA" w:themeColor="background1" w:themeShade="BF"/>
      </w:pBdr>
      <w:spacing w:before="0" w:after="0"/>
      <w:ind w:left="144" w:right="864"/>
    </w:pPr>
    <w:rPr>
      <w:i/>
    </w:rPr>
  </w:style>
  <w:style w:type="character" w:customStyle="1" w:styleId="QuoteChar">
    <w:name w:val="Quote Char"/>
    <w:basedOn w:val="DefaultParagraphFont"/>
    <w:link w:val="Quote"/>
    <w:uiPriority w:val="29"/>
    <w:rsid w:val="00AF34A1"/>
  </w:style>
  <w:style w:type="paragraph" w:customStyle="1" w:styleId="PullQuote">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4">
    <w:name w:val="heading 4"/>
    <w:basedOn w:val="Normal"/>
    <w:next w:val="Normal"/>
    <w:link w:val="Heading4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5">
    <w:name w:val="heading 5"/>
    <w:basedOn w:val="Normal"/>
    <w:next w:val="Normal"/>
    <w:link w:val="Heading5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6">
    <w:name w:val="heading 6"/>
    <w:basedOn w:val="Normal"/>
    <w:next w:val="Normal"/>
    <w:link w:val="Heading6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2456"/>
    <w:rPr>
      <w:color w:val="0000FF" w:themeColor="hyperlink"/>
      <w:u w:val="single"/>
    </w:rPr>
  </w:style>
  <w:style w:type="character" w:customStyle="1" w:styleId="Heading1Char">
    <w:name w:val="Heading 1 Char"/>
    <w:basedOn w:val="DefaultParagraphFont"/>
    <w:link w:val="Heading1"/>
    <w:uiPriority w:val="9"/>
    <w:rsid w:val="00AC7BDF"/>
    <w:rPr>
      <w:rFonts w:asciiTheme="majorHAnsi" w:eastAsiaTheme="majorEastAsia" w:hAnsiTheme="majorHAnsi" w:cstheme="majorBidi"/>
      <w:b/>
      <w:bCs/>
      <w:color w:val="345A8A" w:themeColor="accent1" w:themeShade="B5"/>
      <w:sz w:val="32"/>
      <w:szCs w:val="32"/>
    </w:rPr>
  </w:style>
  <w:style w:type="table" w:styleId="TableGrid">
    <w:name w:val="Table Grid"/>
    <w:basedOn w:val="TableNormal"/>
    <w:uiPriority w:val="59"/>
    <w:rsid w:val="00D977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D9774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2Char">
    <w:name w:val="Heading 2 Char"/>
    <w:basedOn w:val="DefaultParagraphFont"/>
    <w:link w:val="Heading2"/>
    <w:uiPriority w:val="9"/>
    <w:rsid w:val="005E491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E491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E491B"/>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rsid w:val="005E491B"/>
    <w:rPr>
      <w:rFonts w:asciiTheme="majorHAnsi" w:eastAsiaTheme="majorEastAsia" w:hAnsiTheme="majorHAnsi" w:cstheme="majorBidi"/>
      <w:b/>
      <w:bCs/>
      <w:color w:val="4F81BD" w:themeColor="accent1"/>
    </w:rPr>
  </w:style>
  <w:style w:type="character" w:customStyle="1" w:styleId="Heading6Char">
    <w:name w:val="Heading 6 Char"/>
    <w:basedOn w:val="DefaultParagraphFont"/>
    <w:link w:val="Heading6"/>
    <w:uiPriority w:val="9"/>
    <w:rsid w:val="005E491B"/>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E491B"/>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Relationships xmlns="http://schemas.openxmlformats.org/package/2006/relationships">
    <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 Id="rId6" Type="http://schemas.microsoft.com/office/2007/relationships/stylesWithEffects" Target="stylesWithEffects.xml"/>
    <Relationship Id="rId7" Type="http://schemas.openxmlformats.org/officeDocument/2006/relationships/numbering" Target="numbering.xml"/>
    <Relationship Id="rId10" Type="http://schemas.openxmlformats.org/officeDocument/2006/relationships/image" Target="media/DAX668f718d77ca42d1a212a91da.png"/>
<Relationship Id="rId11" Type="http://schemas.openxmlformats.org/officeDocument/2006/relationships/image" Target="media/DAX4f62486cd70b456bad227519d.png"/>
<Relationship Id="rId12" Type="http://schemas.openxmlformats.org/officeDocument/2006/relationships/image" Target="media/DAX827916a56ee946ec8dde569e0.png"/>
<Relationship TargetMode="External" Id="rId9" Type="http://schemas.openxmlformats.org/officeDocument/2006/relationships/hyperlink" Target="https://arxiv.org/pdf/2308.06259.pd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Self-Alignment with Instruction Backtranslation</dc:title>
  <dc:subject>
  </dc:subject>
  <dc:creator>Tao Hu</dc:creator>
  <cp:keywords>
  </cp:keywords>
  <dc:description>
  </dc:description>
  <cp:lastModifiedBy>Tao Hu</cp:lastModifiedBy>
  <cp:revision>1</cp:revision>
  <dcterms:created xsi:type="dcterms:W3CDTF">2023-08-15T16:48:50Z</dcterms:created>
  <dcterms:modified xsi:type="dcterms:W3CDTF">2023-08-15T19:18:33Z</dcterms:modified>
</cp:coreProperties>
</file>