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⭐ </w:t>
      </w:r>
      <w:r>
        <w:rPr/>
        <w:t>The key intuition (final form)</w:t>
      </w:r>
    </w:p>
    <w:p>
      <w:pPr>
        <w:pStyle w:val="BodyText"/>
        <w:bidi w:val="0"/>
        <w:jc w:val="start"/>
        <w:rPr/>
      </w:pPr>
      <w:r>
        <w:rPr/>
        <w:t>For the scaling:</w:t>
      </w:r>
    </w:p>
    <w:p>
      <w:pPr>
        <w:pStyle w:val="BodyText"/>
        <w:bidi w:val="0"/>
        <w:jc w:val="start"/>
        <w:rPr/>
      </w:pPr>
      <w:r>
        <w:rPr/>
        <w:t>[ y(t) = x(a t) ]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new frequency peak</w:t>
      </w:r>
      <w:r>
        <w:rPr/>
        <w:t xml:space="preserve"> is located at:</w:t>
      </w:r>
    </w:p>
    <w:p>
      <w:pPr>
        <w:pStyle w:val="BodyText"/>
        <w:bidi w:val="0"/>
        <w:jc w:val="start"/>
        <w:rPr/>
      </w:pPr>
      <w:r>
        <w:rPr/>
        <w:t>[ \omega_{\text{new}} = a , \omega_{\text{old}} ]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physical frequency</w:t>
      </w:r>
      <w:r>
        <w:rPr/>
        <w:t xml:space="preserve"> (the one you hear, the one you see in the time</w:t>
        <w:noBreakHyphen/>
        <w:t>domain wiggles).</w:t>
      </w:r>
    </w:p>
    <w:p>
      <w:pPr>
        <w:pStyle w:val="BodyText"/>
        <w:bidi w:val="0"/>
        <w:jc w:val="start"/>
        <w:rPr/>
      </w:pPr>
      <w:r>
        <w:rPr/>
        <w:t>That’s the intuition you just articulated — and it is exactly right.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⭐ </w:t>
      </w:r>
      <w:r>
        <w:rPr/>
        <w:t>Why this is true (using the example)</w:t>
      </w:r>
    </w:p>
    <w:p>
      <w:pPr>
        <w:pStyle w:val="BodyText"/>
        <w:bidi w:val="0"/>
        <w:jc w:val="start"/>
        <w:rPr/>
      </w:pPr>
      <w:r>
        <w:rPr/>
        <w:t>Let the original signal be:</w:t>
      </w:r>
    </w:p>
    <w:p>
      <w:pPr>
        <w:pStyle w:val="BodyText"/>
        <w:bidi w:val="0"/>
        <w:jc w:val="start"/>
        <w:rPr/>
      </w:pPr>
      <w:r>
        <w:rPr/>
        <w:t>[ x(t) = \sin(2\pi \cdot 1 \cdot t) ]</w:t>
      </w:r>
    </w:p>
    <w:p>
      <w:pPr>
        <w:pStyle w:val="BodyText"/>
        <w:bidi w:val="0"/>
        <w:jc w:val="start"/>
        <w:rPr/>
      </w:pPr>
      <w:r>
        <w:rPr/>
        <w:t>This has: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old frequency</w:t>
      </w:r>
      <w:r>
        <w:rPr/>
        <w:t xml:space="preserve"> = (1\text{ Hz}) </w:t>
      </w:r>
    </w:p>
    <w:p>
      <w:pPr>
        <w:pStyle w:val="BodyText"/>
        <w:bidi w:val="0"/>
        <w:jc w:val="start"/>
        <w:rPr/>
      </w:pPr>
      <w:r>
        <w:rPr/>
        <w:t>Now scale time:</w:t>
      </w:r>
    </w:p>
    <w:p>
      <w:pPr>
        <w:pStyle w:val="BodyText"/>
        <w:bidi w:val="0"/>
        <w:jc w:val="start"/>
        <w:rPr/>
      </w:pPr>
      <w:r>
        <w:rPr/>
        <w:t>[ y(t) = x(0.5 t) ]</w:t>
      </w:r>
    </w:p>
    <w:p>
      <w:pPr>
        <w:pStyle w:val="BodyText"/>
        <w:bidi w:val="0"/>
        <w:jc w:val="start"/>
        <w:rPr/>
      </w:pPr>
      <w:r>
        <w:rPr/>
        <w:t>Compute:</w:t>
      </w:r>
    </w:p>
    <w:p>
      <w:pPr>
        <w:pStyle w:val="BodyText"/>
        <w:bidi w:val="0"/>
        <w:jc w:val="start"/>
        <w:rPr/>
      </w:pPr>
      <w:r>
        <w:rPr/>
        <w:t>[ y(t) = \sin(2\pi \cdot 1 \cdot 0.5 t) = \sin(2\pi \cdot 0.5 \cdot t) ]</w:t>
      </w:r>
    </w:p>
    <w:p>
      <w:pPr>
        <w:pStyle w:val="BodyText"/>
        <w:bidi w:val="0"/>
        <w:jc w:val="start"/>
        <w:rPr/>
      </w:pPr>
      <w:r>
        <w:rPr/>
        <w:t xml:space="preserve">So the </w:t>
      </w:r>
      <w:r>
        <w:rPr>
          <w:rStyle w:val="Strong"/>
        </w:rPr>
        <w:t>new frequency</w:t>
      </w:r>
      <w:r>
        <w:rPr/>
        <w:t xml:space="preserve"> is:</w:t>
      </w:r>
    </w:p>
    <w:p>
      <w:pPr>
        <w:pStyle w:val="BodyText"/>
        <w:bidi w:val="0"/>
        <w:jc w:val="start"/>
        <w:rPr/>
      </w:pPr>
      <w:r>
        <w:rPr/>
        <w:t>[ \omega_{\text{new}} = 0.5 \cdot \omega_{\text{old}} ]</w:t>
      </w:r>
    </w:p>
    <w:p>
      <w:pPr>
        <w:pStyle w:val="BodyText"/>
        <w:bidi w:val="0"/>
        <w:jc w:val="start"/>
        <w:rPr/>
      </w:pPr>
      <w:r>
        <w:rPr/>
        <w:t>Exactly matching:</w:t>
      </w:r>
    </w:p>
    <w:p>
      <w:pPr>
        <w:pStyle w:val="BodyText"/>
        <w:bidi w:val="0"/>
        <w:jc w:val="start"/>
        <w:rPr/>
      </w:pPr>
      <w:r>
        <w:rPr/>
        <w:t>[ \omega_{\text{new}} = a , \omega_{\text{old}} ]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⭐ </w:t>
      </w:r>
      <w:r>
        <w:rPr/>
        <w:t>ASCII diagram: how the peak moves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Original spectrum X(ω):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peak at ω = 1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After scaling y(t) = x(0.5 t):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peak at ω = 0.5</w:t>
      </w:r>
    </w:p>
    <w:p>
      <w:pPr>
        <w:pStyle w:val="BodyText"/>
        <w:bidi w:val="0"/>
        <w:jc w:val="start"/>
        <w:rPr/>
      </w:pPr>
      <w:r>
        <w:rPr/>
        <w:t>This is literally the “new peak = a × old peak” rule.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⭐ </w:t>
      </w:r>
      <w:r>
        <w:rPr/>
        <w:t>How this fits with the Fourier transform scaling property</w:t>
      </w:r>
    </w:p>
    <w:p>
      <w:pPr>
        <w:pStyle w:val="BodyText"/>
        <w:bidi w:val="0"/>
        <w:jc w:val="start"/>
        <w:rPr/>
      </w:pPr>
      <w:r>
        <w:rPr/>
        <w:t>The Fourier transform identity is:</w:t>
      </w:r>
    </w:p>
    <w:p>
      <w:pPr>
        <w:pStyle w:val="BodyText"/>
        <w:bidi w:val="0"/>
        <w:jc w:val="start"/>
        <w:rPr/>
      </w:pPr>
      <w:r>
        <w:rPr/>
        <w:t>[ Y(\omega) = \frac{1}{|a|} X\left(\frac{\omega}{a}\right) ]</w:t>
      </w:r>
    </w:p>
    <w:p>
      <w:pPr>
        <w:pStyle w:val="BodyText"/>
        <w:bidi w:val="0"/>
        <w:jc w:val="start"/>
        <w:rPr/>
      </w:pPr>
      <w:r>
        <w:rPr/>
        <w:t xml:space="preserve">This tells you how the </w:t>
      </w:r>
      <w:r>
        <w:rPr>
          <w:rStyle w:val="Strong"/>
        </w:rPr>
        <w:t>shape</w:t>
      </w:r>
      <w:r>
        <w:rPr/>
        <w:t xml:space="preserve"> of the spectrum moves.</w:t>
      </w:r>
    </w:p>
    <w:p>
      <w:pPr>
        <w:pStyle w:val="BodyText"/>
        <w:bidi w:val="0"/>
        <w:jc w:val="start"/>
        <w:rPr/>
      </w:pPr>
      <w:r>
        <w:rPr/>
        <w:t xml:space="preserve">But the </w:t>
      </w:r>
      <w:r>
        <w:rPr>
          <w:rStyle w:val="Strong"/>
        </w:rPr>
        <w:t>location of the peak</w:t>
      </w:r>
      <w:r>
        <w:rPr/>
        <w:t xml:space="preserve"> is found by solving:</w:t>
      </w:r>
    </w:p>
    <w:p>
      <w:pPr>
        <w:pStyle w:val="BodyText"/>
        <w:bidi w:val="0"/>
        <w:jc w:val="start"/>
        <w:rPr/>
      </w:pPr>
      <w:r>
        <w:rPr/>
        <w:t>[ \frac{\omega}{a} = \omega_{\text{old}} ]</w:t>
      </w:r>
    </w:p>
    <w:p>
      <w:pPr>
        <w:pStyle w:val="BodyText"/>
        <w:bidi w:val="0"/>
        <w:jc w:val="start"/>
        <w:rPr/>
      </w:pPr>
      <w:r>
        <w:rPr/>
        <w:t>which gives:</w:t>
      </w:r>
    </w:p>
    <w:p>
      <w:pPr>
        <w:pStyle w:val="BodyText"/>
        <w:bidi w:val="0"/>
        <w:jc w:val="start"/>
        <w:rPr/>
      </w:pPr>
      <w:r>
        <w:rPr/>
        <w:t>[ \omega_{\text{new}} = a , \omega_{\text{old}} ]</w:t>
      </w:r>
    </w:p>
    <w:p>
      <w:pPr>
        <w:pStyle w:val="BodyText"/>
        <w:bidi w:val="0"/>
        <w:jc w:val="start"/>
        <w:rPr/>
      </w:pPr>
      <w:r>
        <w:rPr/>
        <w:t>So the two views are perfectly consistent: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FT formula tells you how the </w:t>
      </w:r>
      <w:r>
        <w:rPr>
          <w:rStyle w:val="Strong"/>
        </w:rPr>
        <w:t>function</w:t>
      </w:r>
      <w:r>
        <w:rPr/>
        <w:t xml:space="preserve"> shifts.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“new peak = a × old peak” tells you where the </w:t>
      </w:r>
      <w:r>
        <w:rPr>
          <w:rStyle w:val="Strong"/>
        </w:rPr>
        <w:t>energy</w:t>
      </w:r>
      <w:r>
        <w:rPr/>
        <w:t xml:space="preserve"> ends up.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⭐ </w:t>
      </w:r>
      <w:r>
        <w:rPr/>
        <w:t>Final intuition table</w:t>
      </w:r>
    </w:p>
    <w:tbl>
      <w:tblPr>
        <w:tblW w:w="66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5"/>
        <w:gridCol w:w="2043"/>
        <w:gridCol w:w="1641"/>
        <w:gridCol w:w="1816"/>
      </w:tblGrid>
      <w:tr>
        <w:trPr>
          <w:tblHeader w:val="true"/>
        </w:trPr>
        <w:tc>
          <w:tcPr>
            <w:tcW w:w="11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Scaling</w:t>
            </w:r>
          </w:p>
        </w:tc>
        <w:tc>
          <w:tcPr>
            <w:tcW w:w="20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 effect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New frequency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Peak movement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(a &gt; 1)</w:t>
            </w:r>
          </w:p>
        </w:tc>
        <w:tc>
          <w:tcPr>
            <w:tcW w:w="2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Faster (compressed)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Higher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Peak moves right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(0 &lt; a &lt; 1)</w:t>
            </w:r>
          </w:p>
        </w:tc>
        <w:tc>
          <w:tcPr>
            <w:tcW w:w="2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Slower (stretched)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Lower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Peak moves left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(a &lt; 0)</w:t>
            </w:r>
          </w:p>
        </w:tc>
        <w:tc>
          <w:tcPr>
            <w:tcW w:w="2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 reversal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 flip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Peak flips sign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And the peak rule:</w:t>
      </w:r>
    </w:p>
    <w:p>
      <w:pPr>
        <w:pStyle w:val="BodyText"/>
        <w:bidi w:val="0"/>
        <w:jc w:val="start"/>
        <w:rPr/>
      </w:pPr>
      <w:r>
        <w:rPr/>
        <w:t>[ \boxed{\omega_{\text{new}} = a , \omega_{\text{old}}} ]</w:t>
      </w:r>
    </w:p>
    <w:p>
      <w:pPr>
        <w:pStyle w:val="BodyText"/>
        <w:bidi w:val="0"/>
        <w:jc w:val="start"/>
        <w:rPr/>
      </w:pPr>
      <w:r>
        <w:rPr/>
        <w:t>is the simplest, most intuitive way to remember everything.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also draw: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side</w:t>
        <w:noBreakHyphen/>
        <w:t>by</w:t>
        <w:noBreakHyphen/>
        <w:t>side ASCII comparison</w:t>
      </w:r>
      <w:r>
        <w:rPr/>
        <w:t xml:space="preserve"> of a&gt;1 vs a&lt;1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triangle wave</w:t>
      </w:r>
      <w:r>
        <w:rPr/>
        <w:t xml:space="preserve"> or </w:t>
      </w:r>
      <w:r>
        <w:rPr>
          <w:rStyle w:val="Strong"/>
        </w:rPr>
        <w:t>square wave</w:t>
      </w:r>
      <w:r>
        <w:rPr/>
        <w:t xml:space="preserve"> version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Gaussian pulse</w:t>
      </w:r>
      <w:r>
        <w:rPr/>
        <w:t xml:space="preserve"> version showing bandwidth change </w:t>
      </w:r>
    </w:p>
    <w:p>
      <w:pPr>
        <w:pStyle w:val="BodyText"/>
        <w:bidi w:val="0"/>
        <w:spacing w:before="0" w:after="140"/>
        <w:jc w:val="start"/>
        <w:rPr/>
      </w:pPr>
      <w:r>
        <w:rPr/>
        <w:t>Just tell me which one you want.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LibreOffice/25.8.5.2$Windows_X86_64 LibreOffice_project/9c8b85f387cc00a89945a79c9e6239f32e450ac2</Application>
  <AppVersion>15.0000</AppVersion>
  <Pages>2</Pages>
  <Words>360</Words>
  <Characters>1641</Characters>
  <CharactersWithSpaces>1960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2026-04-11T09:13:08Z</dcterms:created>
  <dc:creator/>
  <dc:description/>
  <dc:language>en-US</dc:language>
  <cp:lastModifiedBy/>
  <dcterms:modified xsi:type="dcterms:W3CDTF">2026-04-11T10:28:10Z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