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第三阶段：世界观架构、开放世界式生活场与底层运行法则把控标准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全流程正向开发标准母版｜第三环：由核心母题推导出“有严苛限制、有实时反噬、有烟火气底座”的世界观）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从母题到世界观的正向推导：开放世界式生活场构建标准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1 &amp; 2 ➔ Stage 3 推导逻辑】：高概念设定越奇幻，承载它的生活土壤就必须越真实。主创必须像搭建《塞尔达传说》开放世界一样，为人物构建一个可触摸、可呼吸、有物价有气味的真实生活场：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生活场构建维度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正向设计标准与颗粒度要求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剧作功能与防悬浮作用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城市地理与标志性交通动脉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确立故事发生的具体城市风貌、气候特征（如北方深冬积雪、盛夏酷暑）及贯穿全剧的标志性交通工具（如有轨电车、轮渡、绿皮火车、老式公交），使其成为串联时代的流动舞台。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让角色的每一次奔跑、追逐、偶遇与重逢都有具体的物理依托与时代听觉符号（如电车叮当声）。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市井味觉锚点与具体物价体系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设计 2—3 样贯穿全剧的灵魂食物（如十元砂锅麻辣烫加特定产地脆藕、炭火烤串、黄桃罐头、红烧牛肉泡面、家常饺子），并锁定当时的真实物价（一碗面多少钱、租房多少钱、兼职传单多少钱）。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用味觉记忆串联不同时期的人物情感，用真实物价外化角色的经济窘迫与生存压力。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精神乌托邦与时代器物肌理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建立承载主角精神寄托的实体空间（如老旧漫画租书屋、校园广播站、录像厅、独立实验室），并精确还原当时的通讯与记录器物（如小灵通、直板/滑盖手机、手持DV、MP3、手撕老黄历）。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实体书屋的兴衰与器物的更迭，自然成为推动剧情转折与时代挽歌的叙事载体。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高概念底层运行法则“十条铁律”设计工程（防战力崩坏与防逻辑漏洞）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凡涉及跨时空、悬疑博弈或特殊世界观规则，必须在动笔前制定严密的【底层运行铁律与等价代价体系】——绝不允许无代价的金手指：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法则模块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底层机制设计标准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向下游剧情的推导作用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模块一：准入契约与系统漏洞（Bug）机制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明确主角进入特殊局面的契约条款、三大禁令与到期死线；若存在多方势力或前后两代机构，需设计合理的“档案断代/系统漏洞（Bug）”机制。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严密解释为何主角前期的小幅动作未被系统立刻抹杀，而后期的剧烈波动又如何引来终极围剿。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模块二：双向蝴蝶效应与实时生理反噬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过去/局部的每一次关键改写，必须同步在角色身体上触发肉眼可见的生理反噬（如口吐白沫晕厥、额头新增排异伤痕、原有伤疤消失、一夜长发蓄须、突发重疾）。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将抽象的“因果律变动”转化为极具视觉冲击力的戏剧危机与喜剧反差。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模块三：物理信标、双轨监测与命定悖论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规定特定的物理通信/往返信标（如特定空旷环境动作、特定街角公用电话亭）；建立“点对点监测＋宏观波动监测”双轨机制，并设计首尾咬合的命定悖论（Bootstrap Paradox）。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为中后段“拆迁倒计时”、“监听与反监听”、“声东击西卡时间差”提供硬核智斗规则。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模块四：局部熵减修正与“1%人性锁眼”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当系统启动全面修正抹除痕迹时，必须在看似无解的算法规则中，预留一个唯有靠“放下全知算计、凭纯粹本能护住真名/真心”才能卡住系统最后1%（定格99%）的终极破局锁眼。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实现软科幻/悬疑规则与人文哲学主题在全剧最后一刻的完美合一。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