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第七阶段：双层细节编织工程——主线长伏笔三步法与导演级“闲笔微镜像”把控标准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（影视剧从 0 到 1 全流程正向开发标准母版｜第七环：区分“承重墙式主线大伏笔”与“不着痕迹的生活褶皱微镜像”）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第一层级：承重墙式主线长伏笔「初埋—唤醒—颠覆回收」三步工程法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【Stage 6 ➔ Stage 7 推导逻辑】：所有在全剧终局决定成败的破局钥匙（如真名锁眼、伤疤来历、跨时空信物、关键权限卡），绝不允许在最后两集临时硬编，必须按以下三步工程提前织入全剧：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长线伏笔阶段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设计原则与伪装技巧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在全剧结构中的工程作用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第一步：前1/3集数【无痕初埋】</w:t>
              <w:br/>
              <w:t>（Seamless Planting）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将关键伏笔伪装成再自然不过的日常喜剧细节、随手借还的文具、一碗地方美食或一次不起眼的路过，绝不刻意给大特写提醒观众“这是伏笔”。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在观众毫无防备时完成物证与规则的合法性注册。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第二步：中段1/3集数【唤醒变奏】</w:t>
              <w:br/>
              <w:t>（Midpoint Mutation）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在剧情中段让该道具或印记再次出现，但赋予其新的情感含义或使其发生意外异变（如原本的伤疤突然消失、原本的信物被抛弃又捡回）。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唤醒观众记忆，同时制造新的悬念误导或危机预警。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第三步：终局最后2集【颠覆回收】</w:t>
              <w:br/>
              <w:t>（Subversive Payoff）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在大结局生死攸关的决战时刻，让该伏笔以超越所有人预期的哲学高度完成终极闭合（如因解开心结终生未改名，导致未来系统因“查无此名”永远卡死在99%）。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带来颅内高潮般的恍然大悟感，证明全剧逻辑严丝合缝。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第二层级：最见导演功力的「闲笔微镜像（Micro-Echo）」与跨时空媒介错位设计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除了推动主线因果的硬伏笔外，真正让一部剧拥有大师级生命质感的，是那些【不承担破案/主线推进功能、导演甚至不加任何闪回提示、却在首尾形成宿命震颤的“闲笔微镜像（Micro-Echo）”】：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微镜像 / 媒介错位类型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设计方法论与剧作示范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为何能大幅提升剧作高级感？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首尾动作与处境的宿命微镜像</w:t>
              <w:br/>
              <w:t>（Opening-Finale Behavioral Mirror）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【开篇闲笔】：第1集开篇，年幼的主角在阴影里困惑地看着一个素不相识、失意崩溃的成年陌生人拿着酒瓶指着雪人怒骂（“你是不是笑我？”）并踹碎雪人；</w:t>
              <w:br/>
              <w:t>• 【终局镜像】：到了大结局，长大后被宿命折磨得濒临崩溃的主角，自己也拎着酒瓶走在雪夜里，冲着路边微笑的雪人哭喊出几乎一模一样的话（“笑什么？我问你笑什么！”）；紧接着通过重堆雪人完成自我救赎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无需一句说教或闪回提示，仅靠一头一尾“一个酒瓶、一个雪人、半句醉话”的微小动作互文，就将“人是如何不知不觉活成当年那个失意大人、又如何夺回初心”刻画得入木三分。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书写者与朗读者的跨时空媒介错位</w:t>
              <w:br/>
              <w:t>（Writer vs. Reader Dislocation）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设计机制】：甲角色（如中年的自己）在日历纸或信件上亲手写下一句痛切的自省质问（如“你选的未来，问过我想要吗？”）；随后乙角色（如少年的自己）捡起这张日历纸，看着上面的字迹将其读（念）出声。</w:t>
              <w:br/>
              <w:t>• 【严防定性错误】：在剧本与人物小传中必须精准界定——文字书写作者是甲，发声朗读者是乙，绝不能简单混同为乙凭空说出的原生台词。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让“甲的字迹”借由“乙的声音”在同一空间响起，一句话同时承载甲的自我忏悔与乙的主体性觉醒，戏剧张力倍增。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本能说漏嘴与半秒急转弯圆场</w:t>
              <w:br/>
              <w:t>（Subconscious Slip of Tongue）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【设计机制】：伪装身份的角色在被追问专业或习惯时，大脑本能脱口说出真实背景词（如“计算机”），话音刚落惊觉露馅，在0.5秒内生硬急转弯补上“……很重要”强行圆场。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用极自然的生活化微破绽外化人物的底层肌肉记忆，既产生冷幽默喜感，又成为对手识破其真身的草蛇灰线。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