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第五阶段：场景空间拓扑、高浓度对峙力场与冷暖色温心理编码把控标准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（影视剧从 0 到 1 全流程正向开发标准母版｜第五环：控制场景成本、打造物理紧邻对峙力场与一景一档五章制规范）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高浓度空间拓扑法则：如何用空间结构本身制造戏剧张力？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【Stage 4 ➔ Stage 5 推导逻辑】：成熟的导演与编剧在设计场景时，绝不会让场景零散分布，而是通过【物理紧邻对峙】与【阶层冷暖镜像】最大化单场景的戏剧产出率：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空间拓扑设计法则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正向构建标准与视听调度优势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一墙之隔的“对门/围栏”高浓度力场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将“温暖日常的家庭/校园空间”与“背负秘密的观察者安全屋/外部社会”设计为物理紧邻关系（如老式居民楼一梯两户对门而立、一扇校园铁围栏隔开校内青春与校外沧桑）。两扇门一开一合之间，无需转场即可天然完成监听、试探、送饭、门内团圆欢笑与门外独酌落泪的极致调度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原生家庭空间的冷暖色温与陈设反差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用空间色温与陈设质感直接外化不同家庭的心理温度：</w:t>
              <w:br/>
              <w:t>• 【平民温暖避风港】：3200K暖黄餐吊灯、碎花桌布、生态鱼缸、贴满笑脸合照的墙面与滋滋冒油的烤红薯铁炉；</w:t>
              <w:br/>
              <w:t>• 【精英高压控制笼】：5600K惨白冷光、挑高冷白旋转楼梯、幽蓝冷冽鱼缸、精确到克数的水煮青菜与焊死在二楼卧室阳台的铁制防盗护栏。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贯穿多时代的“流动空间意象”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将同一物理空间赋予跨越时间的演变意义（如十年前承载少年奔跑的绿白有轨电车，在二十五年后变为退役电车改造的怀旧咖啡馆；同一个家属院中心雪坪，见证童年堆雪人、少年庆生与老年守望）。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“一景一档”五章制独立场景档案执行标准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每个核心场景独立建立一个 `.docx` 文档（`06_核心场景一景一档`），严格包含：① 第一章 场景核心工程参数与视觉美学总卡；② 第二章 场景整体空间全貌、建筑结构与陈设细节全景详述；③ 第三章 子空间功能分区、平面拓扑关系与多视角镜头动线表；④ 第四章 跨时期/三篇章视觉演变、光影色温体系与视听调度解析；⑤ 第五章 全剧发生于本场景的核心戏剧事件纪实（严禁在末尾粘贴剧本原文凑字数）。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场景档案章节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核心工程参数与美术置景颗粒度要求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第一章—第三章：空间结构与机位轴线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明确建筑面积、层高、墙地面材质包浆、主辅光源K值、环境底噪，并将大场景拆解为3—5个子空间，预设每个子空间的焦点轴线（如360度环形餐桌轴线、楼上外窗俯拍楼下院落垂直轴线）。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第四章—第五章：色温演变与事件闭环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详述该空间在白昼篇、黄昏篇、黑夜篇中的光影情绪转换，并将全剧发生在此处的重头戏按因果演进融汇成完整叙事篇章。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【场景工程实操工具】全剧核心场景空间拓扑、对峙轴线与三篇章光影演进设计卡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实操把控与自检维度</w:t>
            </w:r>
          </w:p>
        </w:tc>
        <w:tc>
          <w:tcPr>
            <w:tcW w:type="dxa" w:w="41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工业级执行标准与质检清单（Checklist）</w:t>
            </w:r>
          </w:p>
        </w:tc>
        <w:tc>
          <w:tcPr>
            <w:tcW w:type="dxa" w:w="360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新剧项目落地填写区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家庭避风港 vs 秘密暗室对门拓扑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将至亲生活空间与秘密谋划空间置于同一楼层或紧密相邻位置，利用一墙之隔、门缝窥视与餐桌桌底动作制造高频悬念。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【核心生活主场景】：__________</w:t>
              <w:br/>
              <w:t>【相邻秘密据点场景】：________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封闭移动交通工具与街巷力场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善用有轨电车、公交车、电梯、电话亭等封闭狭长空间，迫使处于冲突中的角色近距离同框交锋。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【核心移动交通工具场景】：____</w:t>
              <w:br/>
              <w:t>【关键生死转折街巷场景】：____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一景一档四章制标准交付核验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每座场景独立成册，包含：工程参数总卡、建筑格局与子区域全景细描（含3列轴线调度表）、三篇章光影演进、全剧核心事件纪实（零剧本裸台词粘贴）。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□ 已建立全场景3列轴线调度表</w:t>
              <w:br/>
              <w:t>□ 已明确各阶段K值色温变化</w:t>
              <w:br/>
              <w:t>□ 零跨场景串味与零剧本原文堆砌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