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第六阶段：全局分集大纲、三篇章变奏、三本时间账与单集五幕钩子沙盘把控标准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（影视剧从 0 到 1 全流程正向开发标准母版｜第六环：把控整部剧的长度节奏、“用轻盈消解沉重”呼吸度与45分钟五幕心电图）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宏观与中观节奏把控：三篇章跃迁、A/B/C三本账与悲喜呼吸度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【Stage 4 &amp; 5 ➔ Stage 6 推导逻辑】：当人物与空间就位后，如何排布 24 集大纲才能让观众产生“比这一集更好看的是下一集”的追剧爽感？必须同时握紧以下三把尺子：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全局节奏把控尺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量化执行标准与操作方法论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每3集破一局、每8集跃迁一次矛盾层级</w:t>
              <w:br/>
              <w:t>（Three-Part Macro Escalation）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第一篇章（EP01–EP08·白昼篇）：围绕初始具体目标（如分科/破案/立业）展开试探与轻喜交锋，第6–8集引爆首轮情感高潮并引入打破平衡的强变量；</w:t>
              <w:br/>
              <w:t>• 第二篇章（EP09–EP16·黄昏篇）：初始改命/行动引发蝴蝶效应与生理反噬，配角命运卷入，主角内部爆发身份掉马与正面宣战，随后达成精神和解并触及世界观核心秘密；</w:t>
              <w:br/>
              <w:t>• 第三篇章（EP17–EP24·黑夜篇）：外部最高强敌/系统危机降临，主角团经历酷暑荒村般的至暗苦难后重逢结盟，历经团圆家宴与绝境突围，在大结局通过“放下全知执念、回归未知本能”完成终极绝杀。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A/B/C 三本时间账精密咬合</w:t>
              <w:br/>
              <w:t>（Three Ledgers of Suspense）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【A账（客观顺时序）】：拉通全剧跨年代绝对物理年表，确保道具流转与因果零漏洞；</w:t>
              <w:br/>
              <w:t>• 【B账（成片呈现序）】：善用“先抛结果悬念、再倒叙揭晓前因”的非线性剪辑；</w:t>
              <w:br/>
              <w:t>• 【C账（多角色认知信息差）】：精确设计每场戏里“谁知道真相、谁被蒙在鼓里”，让观众始终处于“比局内人多懂半步、又比高维布局者少懂半步”的黄金悬念区。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悲喜呼吸度法则：</w:t>
              <w:br/>
              <w:t>“用轻盈消解沉重”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严禁连续两集纯压抑或苦大仇深的伦理说教！每一场重度催泪戏前必有生活轻喜剧铺垫；当角色从极度苦难中苏醒或重逢时，用一句举重若轻的幽默调侃替代苦情哭喊，实现“笑着笑着就哭了”的高级审美体验。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微观单集把控：单集 45 分钟「五幕心电图」与强断章尾钩（Cliffhanger）标准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每一集都必须具备独立成篇的起承转合与钩子密度，严格按以下五幕时间轴排布：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单集五幕节点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时间区间与场次容量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戏剧功能与钩子（Hook）硬性标准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0. 黄金冷开场（Cold Open）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00:00 — 03:30（1—3场）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用强反差梦境、前史/未来闪回或突发危机一秒抓人，在情绪顶点卡入主题片头曲（OP）。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第一幕（立题与承接）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03:30 — 13:00（3—6场）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承接上集尾钩，立住本集核心任务与倒计时压力，无痕植入当集关键道具。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第二幕（试探与交锋）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13:00 — 23:00（4—8场）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双线推进，主角采取首轮行动并与对手/家人发生碰撞，穿插群像轻喜日常调节呼吸。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第三幕（中点反转 Midpoint）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23:00 — 32:00（3—6场）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突发意外变故或隐藏信息揭晓，原计划受挫，人物关系发生撕裂或认知翻转。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4. 第四幕（本集情感/冲突高潮）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32:00 — 42:00（3—6场）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引爆本集最大泪点或燃点（如雪夜台阶痛哭、广播室自首、五口之家团圆宴）。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5. 第五幕（强断章尾钩 Cliffhanger）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最后 2—3 分钟（1—2场）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在观众以为尘埃落定时，突然抛出身份掉马、暗室揭秘或绝密档案曝光，卡在最高悬念帧切入片尾曲（ED）！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【大纲与强场面实操工具】剧本四维质检标尺（卖点·冲突·完整性·强场面）与5行分项子表规范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实操把控与自检维度</w:t>
            </w:r>
          </w:p>
        </w:tc>
        <w:tc>
          <w:tcPr>
            <w:tcW w:type="dxa" w:w="41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工业级执行标准与质检清单（Checklist）</w:t>
            </w:r>
          </w:p>
        </w:tc>
        <w:tc>
          <w:tcPr>
            <w:tcW w:type="dxa" w:w="360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新剧项目落地填写区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剧本内容四维黄金质检标尺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每一单元与每一集必须通过四维质检：① 核心卖点是否清晰吸睛？② 核心戏剧冲突是否推到极致？③ 起承转合结构是否完整闭环？④ 是否有令观众过目不忘的“强场面（Set Pieces）”？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【本单元核心卖点】：__________</w:t>
              <w:br/>
              <w:t>【本单元极致冲突】：__________</w:t>
              <w:br/>
              <w:t>【本单元标志性强场面】：______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全剧十大标志性“强场面”排布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在24集全剧中均匀排布至少10场视觉与情感双重冲击的强场面（如多人同桌暗战、暴雪夜翻垃圾桶找碎稿、广播室锁门自曝作证、铁锤砸防盗窗、多时空环摇叠影）。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【前段强场面（EP01–08）】：___</w:t>
              <w:br/>
              <w:t>【中段强场面（EP09–16）】：___</w:t>
              <w:br/>
              <w:t>【终局强场面（EP17–24）】：___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分集大纲“5行分项子表”防截断规范</w:t>
            </w:r>
          </w:p>
        </w:tc>
        <w:tc>
          <w:tcPr>
            <w:tcW w:type="dxa" w:w="41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在总论与节奏沙盘中，严禁将数千字的单集大纲塞入带&lt;w:cantSplit/&gt;的单个单元格！必须按集设立独立小标题，下挂5行分项子表（宏观功能、主线大纲、C账认知差、五幕节拍、人物弧光）。</w:t>
            </w:r>
          </w:p>
        </w:tc>
        <w:tc>
          <w:tcPr>
            <w:tcW w:type="dxa" w:w="360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□ 已采用单集独立标题+5行分项表</w:t>
              <w:br/>
              <w:t>□ 已移除所有数据行w:cantSplit</w:t>
              <w:br/>
              <w:t>□ 大结局最后一集100%完整跨页显示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