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84" w:lineRule="auto"/>
        <w:jc w:val="center"/>
      </w:pPr>
      <w:r>
        <w:rPr>
          <w:rFonts w:ascii="Arial" w:hAnsi="Arial" w:eastAsia="黑体"/>
          <w:b/>
          <w:color w:val="142850"/>
          <w:sz w:val="32"/>
        </w:rPr>
        <w:t>《影视剧从 0 到 1 全流程正向开发与全局把控总控宪章》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（工业级剧集创作、拉片拆解与出版级交付通用标准 V2.0｜八大开发阶段与六大零误差铁律）</w:t>
      </w:r>
    </w:p>
    <w:p>
      <w:pPr>
        <w:spacing w:before="40" w:after="12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本总控宪章旨在为影视剧、精品短剧、长篇动画及网络剧集提供一套从“最初一念/项目立项”直至“文学剧本与导演视听分镜落地”的全流程工业化把控标准。全流程严格划分为八大环环相扣的正向开发阶段：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全流程八大阶段</w:t>
            </w:r>
          </w:p>
        </w:tc>
        <w:tc>
          <w:tcPr>
            <w:tcW w:type="dxa" w:w="39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核心产出物与全局把控目标</w:t>
            </w:r>
          </w:p>
        </w:tc>
        <w:tc>
          <w:tcPr>
            <w:tcW w:type="dxa" w:w="403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工业级验收硬标准（Quality Gate）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第一阶段：项目立项、题材垂类与导演阐述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明确项目规格、三维题材配比（20%高概念外壳×40%现实烟火肌理×40%普世哲学核）、一句话故事核（Logline）、三百字梗概（Synopsis）及导演/主创核心表达阐述。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拒绝悬浮设定与平庸套路；导演阐述必须明确回答“为什么要拍这部戏、要向观众传递什么核心生命体验”，并锁死三大受众情绪出口。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第二阶段：世界观构建与底层运行法则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建立故事所处的时代/社会空间基底、核心机构或阵营设定，以及 8—10 条严丝合缝的底层运行铁律（含触发条件、代价限制与因果逻辑）。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所有规则必须在剧本中有具象的物理实证与代价反馈，严禁出现前后矛盾或临时修改规则的逻辑崩塌。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第三阶段：全局剧情架构、长度容量与节奏把控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规划全剧总集数容量、三段式宏观矛盾跃迁尺（每3集一小高潮、每8集一层级跃迁）、三本时间账（A客观顺时序/B呈现序/C角色认知差）及全剧分集标准大纲。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严格把控喜悲呼吸度（先喜后悲、悲中带喜）与信息差释放度；单集45分钟严格执行五幕心电图节拍（前3分钟冷开场立钩＋最后2分钟强断章尾钩）。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第四阶段：草蛇灰线与长线伏笔工程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建立全剧 10—15 组核心伏笔与关键道具的“初埋（前1/3集数日常伪装）➔ 唤醒变奏（中段障眼法或状态改变）➔ 颠覆回收（大结局最高潮唯一破局钥匙）”三步工程表。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全剧无废戏、无闲笔；大结局所有关键破局手段必须100%源自前期已埋设的伏笔，严禁机械降神。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第五阶段：立体人物群像设计（一人一档）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为每位角色建立独立完整的六章制档案（单人单档、不设合集总集、不标演员名字）：核心设定总卡、从头到脚全身骨相与跨时期穿搭硬锁、心理画像与表里反差、完整生平事件长篇传记、关系拓扑网、经典台词金句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彻底消灭扁平工具人；同穿制式服装（如校服/工服）的角色必须具备一秒区分的内搭/配饰硬锁；人物事件必须按集核实融会贯通，严禁末尾附凑数大表。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第六阶段：场景空间美学与动线设计（一景一档）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为每个核心场景建立独立完整的五章制档案（单景单档、不设合集总集）：工程美学参数卡、外立面至内部陈设全景细描、子空间拓扑与多视角机位动线、跨时期光影演变、全剧核心事件纪实。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让空间外化人物心理；建立清晰的色温光谱编码（如3200K暖黄避风港 vs 5500K冷白牢笼 vs 6000K科技冷蓝），严禁末尾附凑数大表。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第七阶段：专业文学剧本创作（8道断言）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撰写全剧单集专业文学剧本与唯一纯净的全剧剧本总本（不分卷），严格通过 8 道 AST 格式断言核验。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零表格、零导读框、零△符号、零〔〕括号、零镜头号与演员名；角色居中加粗＋台词缩进无引号；每两句对白间必穿插真实微动作（max_consec==1）；片尾统一左顶格加粗【*开始片尾音乐：】＋右对齐加粗【切至黑屏，片尾】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第八阶段：导演视听分镜与单集六维解码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撰写横向宽幅（9.8英寸净宽）6列专业导演分镜脚本，以及包含六大深度章节＋5张出版级2列宽表的单集剧作视听解码。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分镜表逐镜明确景别、机位运镜、画面表演调度、同期台词/微距文字、光影色温与声效配乐；解码文档集集深度独立，严禁使用通用模板套话。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