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84" w:lineRule="auto"/>
        <w:jc w:val="center"/>
      </w:pPr>
      <w:r>
        <w:rPr>
          <w:rFonts w:ascii="Arial" w:hAnsi="Arial" w:eastAsia="黑体"/>
          <w:b/>
          <w:color w:val="142850"/>
          <w:sz w:val="32"/>
        </w:rPr>
        <w:t>《剧名》EP01《单集片名》　剧作结构、悬念节奏与视听解码（标准模板）</w:t>
      </w:r>
    </w:p>
    <w:p>
      <w:pPr>
        <w:spacing w:before="0" w:after="28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20"/>
        </w:rPr>
        <w:t>全集戏剧场次：共 N 场　｜　六维五表全流程剧作与视听拆解标准本（严禁出现重复副标题行或压扁表格残片）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一、本集核心立意、片名哲学隐喻与导演破题阐述</w:t>
      </w:r>
    </w:p>
    <w:p>
      <w:pPr>
        <w:spacing w:before="6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在此以完整成段的正文（首行缩进2字符）深入拆解本集片名在原片中的呈现位置与多重哲学隐喻、表层戏剧冲突与深层主题，以及导演/编剧在本集的叙事破题手法。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二、世界观法则演进与关键道具/文字符号闭环</w:t>
      </w:r>
    </w:p>
    <w:p>
      <w:pPr>
        <w:spacing w:before="6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在此阐述本集新揭示或实证的世界观规则与因果机制，随后内嵌【表1：本集核心道具、屏幕/纸面文字特写与跨集因果闭环表】。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95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核心道具 / 文字意象载体</w:t>
            </w:r>
          </w:p>
        </w:tc>
        <w:tc>
          <w:tcPr>
            <w:tcW w:type="dxa" w:w="741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本集物理实证、微距文字原文与跨集因果闭环解析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P01：关键道具/证件名称（场次锚点）</w:t>
            </w:r>
          </w:p>
        </w:tc>
        <w:tc>
          <w:tcPr>
            <w:tcW w:type="dxa" w:w="74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【画面微距实证】精确抄录原片屏幕/纸面/证件上的全部文字与数字（零幻觉）</w:t>
              <w:br/>
              <w:t>【跨集因果功能】解析该道具在本集的戏剧作用及后续集数的回收路径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三、三线时间账本（A客观顺时序 / B成片呈现序 / C角色认知信息差）与五幕悬念节奏</w:t>
      </w:r>
    </w:p>
    <w:p>
      <w:pPr>
        <w:spacing w:before="6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在此阐述本集非线性叙事结构与信息差设计，随后内嵌【表2：三线时间账本与五幕悬念节奏工程表】。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95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剧作结构与时间账本维度</w:t>
            </w:r>
          </w:p>
        </w:tc>
        <w:tc>
          <w:tcPr>
            <w:tcW w:type="dxa" w:w="741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时空坐标、叙事节奏排布与角色认知差（Dramatic Irony）精解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A账：故事客观顺时序</w:t>
            </w:r>
          </w:p>
        </w:tc>
        <w:tc>
          <w:tcPr>
            <w:tcW w:type="dxa" w:w="74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梳理本集各事件在故事宇宙中的真实先后顺序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B账：成片呈现序与剪辑点</w:t>
            </w:r>
          </w:p>
        </w:tc>
        <w:tc>
          <w:tcPr>
            <w:tcW w:type="dxa" w:w="74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冷开场立钩 ➔ OP卡点 ➔ 核心幕次推进 ➔ 闪回缝合点 ➔ ED断章尾钩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C账：角色认知差与戏剧反讽</w:t>
            </w:r>
          </w:p>
        </w:tc>
        <w:tc>
          <w:tcPr>
            <w:tcW w:type="dxa" w:w="74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梳理各核心角色在本集的信息盲区与反讽张力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五幕戏剧节奏与三级悬念钩子</w:t>
            </w:r>
          </w:p>
        </w:tc>
        <w:tc>
          <w:tcPr>
            <w:tcW w:type="dxa" w:w="74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微观钩（当场解围）、中观钩（单集命题）、宏观钩（全剧终局）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四、全集分场戏剧结构、冲突焦点与叙事节奏全解（共 N 场）</w:t>
      </w:r>
    </w:p>
    <w:p>
      <w:pPr>
        <w:spacing w:before="6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本集共设 N 个标准戏剧场次（100%匹配文学剧本场次），逐场拆解如下表：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95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标准场景空间与场次</w:t>
            </w:r>
          </w:p>
        </w:tc>
        <w:tc>
          <w:tcPr>
            <w:tcW w:type="dxa" w:w="741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出场角色、核心戏剧冲突与叙事推进解析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1-1 外 主场景·子空间 — 夜</w:t>
            </w:r>
          </w:p>
        </w:tc>
        <w:tc>
          <w:tcPr>
            <w:tcW w:type="dxa" w:w="74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【出场人物】角色甲、角色乙</w:t>
              <w:br/>
              <w:t>【核心戏剧动作与冲突推进】完整概述本场核心戏剧冲突、动作转折与叙事功能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五、核心名场面视听语言（机位调度·光影色温·声画对位）深度解码</w:t>
      </w:r>
    </w:p>
    <w:p>
      <w:pPr>
        <w:spacing w:before="6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在此深入分析本集高光名场面的机位高低权力关系、轴线反转、冷暖色温碰撞与声音桥转场技法，随后内嵌【表4：重点代表场次视听拉片参数表】。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95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重点代表场次与镜数规模</w:t>
            </w:r>
          </w:p>
        </w:tc>
        <w:tc>
          <w:tcPr>
            <w:tcW w:type="dxa" w:w="741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导演分镜调度、光影色温与声画对位拉片参数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第1-1场（共18镜）</w:t>
            </w:r>
          </w:p>
        </w:tc>
        <w:tc>
          <w:tcPr>
            <w:tcW w:type="dxa" w:w="74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【首镜景别与运镜】大远景俯拍横移跟拍</w:t>
              <w:br/>
              <w:t>【光影色温与声画】6000K雪夜冷光撞3000K暖光｜声画对位解析</w:t>
            </w:r>
          </w:p>
        </w:tc>
      </w:tr>
    </w:tbl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六、本集核心人物弧光推进、受众情绪出口与全剧结构坐标总结</w:t>
      </w:r>
    </w:p>
    <w:p>
      <w:pPr>
        <w:spacing w:before="6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总结本集在全剧中的结构坐标，随后内嵌【表5：核心人物心理弧光与受众情绪出口矩阵表】。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952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人物弧光 / 受众情绪维度</w:t>
            </w:r>
          </w:p>
        </w:tc>
        <w:tc>
          <w:tcPr>
            <w:tcW w:type="dxa" w:w="7416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本集心理演进、动机博弈与受众共鸣落点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核心主角弧光</w:t>
            </w:r>
          </w:p>
        </w:tc>
        <w:tc>
          <w:tcPr>
            <w:tcW w:type="dxa" w:w="74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分析主角在本集的初始状态、受挫转折与心理跃迁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核心配角与群像副线</w:t>
            </w:r>
          </w:p>
        </w:tc>
        <w:tc>
          <w:tcPr>
            <w:tcW w:type="dxa" w:w="74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分析关键配角在本集的动机与情感共振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本集三大受众情绪出口</w:t>
            </w:r>
          </w:p>
        </w:tc>
        <w:tc>
          <w:tcPr>
            <w:tcW w:type="dxa" w:w="7416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提炼本集精准引爆的爽点、泪点与悬念共情点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