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人物01　角色标准姓名（核心年龄/身份状态定位）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《剧名》独立完整人物小传与全身设定全档（一人一档六章制标准模板｜不设总集合集｜严禁标注演员姓名）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角色核心设定与全维档案总卡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全剧标准定稿设定内容（100%对齐定稿文学剧本，严禁标注演员名）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角色标准姓名与称谓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填写角色全剧唯一标准姓名、昵称、代号（严禁混入未核实的早期草稿曾用名）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生理年龄与跨时期状态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填写角色在各故事阶段的准确周岁与生理状态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出生日期与身份编号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填写原片身份证/档案特写实证的出生日期、身份证号或工号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所处时空纪元 / 阶段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填写角色活跃的具体年份或叙事阶段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社会身份与职务演进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按时间顺序梳理角色在全剧中的职业/身份演变链条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常住地址与核心活动空间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填写统一校准后的标准家庭住址与常驻场景（消除原片前后道具穿帮混写）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原生家庭与社会阶层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填写父母、家庭结构与成长阶层背景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核心人物关系网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梳理与挚爱、死党、导师、对手的核心关系定位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表层性格特征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概括角色的外在言行风格与社交面具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深层心理动机与成长弧光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深入剖析角色的核心创伤、内在渴望与全剧起承转合的心理蜕变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声音特质与台词风格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描述嗓音音色、语速节奏、口头禅与台词习惯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标志性专属道具与视觉符号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列出绑定该角色的核心随身道具与跨集符号意义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全剧终局命运归宿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完整交代角色在大结局中的最终命运落点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人物整体全身形象、面部骨相、体态步姿与全时期穿搭详述（从头到脚完整细描）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（一）整体身高体型、头身比例与面部五官骨相微距精描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详细描述角色的身高、肩宽、体脂率与头身比例；从脸型轮廓、额头、眉骨、眉形、眼型（如瑞凤眼/杏眼/丹凤眼）、瞳孔神采、鼻梁、唇形、下颌线、肤色肌理，到特殊面部印记（如伤疤位置尺寸、胡茬、眼镜款式）及发型发质进行全方位白描，可直接用于美术设定与AI角色生成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（二）全身姿态、行走步态、习惯性微动作与声音台词特质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在此详细描述角色的日常站姿、坐姿、行走与奔跑姿态，以及在紧张、撒谎、思考或情绪爆发时的标志性肢体微动作。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（三）全剧各时期/各核心场景从头到脚全身服装穿搭、材质与配饰完整拆解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按时期与核心场景，从头顶（帽饰/发型）、颈部（围巾/领型）、外层上装（大衣/羽绒服/夹克/校服的版型、面料、颜色、条纹细节）、内搭（卫衣帽兜/毛衣/衬衫/T恤的颜色与领口层次——建立同穿校服/工服时的第一防认错视觉锚点）、下装（裤装/裙装）、鞋履到随身包袋与持握道具，逐套进行从头到脚的立体细描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（四）全剧跨时期全身造型、面部状态与随身道具设定总表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所处时期与代表集数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全身从头到脚造型穿搭、面部骨相神态与随身道具完整设定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第一阶段（EP01–EPXX）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【面部与神态】……</w:t>
              <w:br/>
              <w:t>【全身从头到脚穿搭】帽饰 ＋ 围巾 ＋ 外套 ＋ 内搭（核心区分锚点） ＋ 下装 ＋ 鞋履</w:t>
              <w:br/>
              <w:t>【随身道具】……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人物深度心理画像、性格成因与剧作功能剖析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分小节深入剖析角色的原生家庭烙印、表层性格与潜意识防线的反差，以及该角色在全剧因果闭环中的不可替代作用。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全剧完整人物生平传记与核心事件全纪实（按集逐场回读定稿剧本校准）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防失忆铁律】严禁凭跨集压缩记忆笼统概括！必须按集回读定稿《专业文学剧本》，将该角色在全剧各阶段经历的每一桩核心事件（起因、具体过程、对手戏交锋、关键道具交互与结果影响）完整、准确、详实地撰写成数千字连贯长文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核心人物关系网与对手戏张力深度解析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关联角色与关系定位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情感纽带、戏剧冲突与對手戏张力深度解析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关联角色甲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详细拆解两人从初识、冲突、转折到终局的情感演进与代表性对手戏名场面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第六章　代表性经典台词金句全录与人物表演调度指南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“在此收录100%对齐定稿剧本的角色代表性台词原句，并附具体集数、场次语境与表演情绪说明（注：严禁在文档末尾附加瞎填凑数的分集落点大表）。”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