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20" w:after="60" w:line="384" w:lineRule="auto"/>
        <w:jc w:val="center"/>
      </w:pPr>
      <w:r>
        <w:rPr>
          <w:rFonts w:ascii="Arial" w:hAnsi="Arial" w:eastAsia="黑体"/>
          <w:b/>
          <w:color w:val="192D55"/>
          <w:sz w:val="31"/>
        </w:rPr>
        <w:t>场景13　雪夜改装大巴车霓虹烧烤摊与串串香餐车（结冰车窗·炭火炉区·车厢卡座）</w:t>
      </w:r>
    </w:p>
    <w:p>
      <w:pPr>
        <w:spacing w:before="0" w:after="240" w:line="384" w:lineRule="auto"/>
        <w:jc w:val="center"/>
      </w:pPr>
      <w:r>
        <w:rPr>
          <w:rFonts w:ascii="Times New Roman" w:hAnsi="Times New Roman" w:eastAsia="宋体"/>
          <w:b w:val="0"/>
          <w:color w:val="5A5A5A"/>
          <w:sz w:val="19"/>
        </w:rPr>
        <w:t>《三人行》东北冬夜灵魂夜宵空间（承载三代赵左右碰瓶高呼“每个年龄段的赵左右都是最牛的”与EP23全员失忆后少年隔窗立誓的移动乌托邦）｜独立完整场景空间结构与动线全档</w:t>
      </w:r>
    </w:p>
    <w:p>
      <w:pPr>
        <w:spacing w:before="200" w:after="80" w:line="384" w:lineRule="auto"/>
        <w:jc w:val="left"/>
      </w:pPr>
      <w:r>
        <w:rPr>
          <w:rFonts w:ascii="Arial" w:hAnsi="Arial" w:eastAsia="黑体"/>
          <w:b/>
          <w:color w:val="192D55"/>
          <w:sz w:val="25"/>
        </w:rPr>
        <w:t>第一章　场景核心工程参数与视听美学总卡</w:t>
      </w:r>
    </w:p>
    <w:tbl>
      <w:tblPr>
        <w:tblStyle w:val="TableGrid"/>
        <w:tblW w:type="auto" w:w="0"/>
        <w:jc w:val="center"/>
        <w:tblLayout w:type="fixed"/>
        <w:tblLook w:firstColumn="1" w:firstRow="1" w:lastColumn="0" w:lastRow="0" w:noHBand="0" w:noVBand="1" w:val="04A0"/>
      </w:tblPr>
      <w:tblGrid>
        <w:gridCol w:w="5184"/>
        <w:gridCol w:w="5184"/>
      </w:tblGrid>
      <w:tr>
        <w:trPr>
          <w:tblHeader/>
          <w:cantSplit/>
        </w:trPr>
        <w:tc>
          <w:tcPr>
            <w:tcW w:type="dxa" w:w="2664"/>
            <w:vAlign w:val="center"/>
            <w:tcMar>
              <w:top w:w="130" w:type="dxa"/>
              <w:bottom w:w="130" w:type="dxa"/>
              <w:left w:w="150" w:type="dxa"/>
              <w:right w:w="150" w:type="dxa"/>
            </w:tcMar>
            <w:shd w:fill="1F3864"/>
          </w:tcPr>
          <w:p>
            <w:pPr>
              <w:spacing w:before="40" w:after="40" w:line="312" w:lineRule="auto"/>
              <w:jc w:val="center"/>
            </w:pPr>
            <w:r/>
            <w:r>
              <w:rPr>
                <w:rFonts w:ascii="Arial" w:hAnsi="Arial" w:eastAsia="黑体"/>
                <w:b/>
                <w:color w:val="FFFFFF"/>
                <w:sz w:val="19"/>
              </w:rPr>
              <w:t>场景工程设定维度</w:t>
            </w:r>
          </w:p>
        </w:tc>
        <w:tc>
          <w:tcPr>
            <w:tcW w:type="dxa" w:w="7704"/>
            <w:vAlign w:val="center"/>
            <w:tcMar>
              <w:top w:w="130" w:type="dxa"/>
              <w:bottom w:w="130" w:type="dxa"/>
              <w:left w:w="150" w:type="dxa"/>
              <w:right w:w="150" w:type="dxa"/>
            </w:tcMar>
            <w:shd w:fill="1F3864"/>
          </w:tcPr>
          <w:p>
            <w:pPr>
              <w:spacing w:before="40" w:after="40" w:line="312" w:lineRule="auto"/>
              <w:jc w:val="center"/>
            </w:pPr>
            <w:r/>
            <w:r>
              <w:rPr>
                <w:rFonts w:ascii="Arial" w:hAnsi="Arial" w:eastAsia="黑体"/>
                <w:b/>
                <w:color w:val="FFFFFF"/>
                <w:sz w:val="19"/>
              </w:rPr>
              <w:t>全剧标准定稿设定内容</w:t>
            </w:r>
          </w:p>
        </w:tc>
      </w:tr>
      <w:tr>
        <w:tc>
          <w:tcPr>
            <w:tcW w:type="dxa" w:w="2664"/>
            <w:vAlign w:val="center"/>
            <w:tcMar>
              <w:top w:w="105" w:type="dxa"/>
              <w:bottom w:w="105" w:type="dxa"/>
              <w:left w:w="145" w:type="dxa"/>
              <w:right w:w="145" w:type="dxa"/>
            </w:tcMar>
          </w:tcPr>
          <w:p>
            <w:pPr>
              <w:spacing w:before="40" w:after="40" w:line="341" w:lineRule="auto"/>
              <w:jc w:val="center"/>
            </w:pPr>
            <w:r/>
            <w:r>
              <w:rPr>
                <w:rFonts w:ascii="Times New Roman" w:hAnsi="Times New Roman" w:eastAsia="宋体"/>
                <w:b/>
                <w:color w:val="191919"/>
                <w:sz w:val="19"/>
              </w:rPr>
              <w:t>空间标准名称</w:t>
            </w:r>
          </w:p>
        </w:tc>
        <w:tc>
          <w:tcPr>
            <w:tcW w:type="dxa" w:w="7704"/>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长林市街头雪夜改装报废大巴车霓虹烧烤摊／串串香移动餐车（含车外炭火烧烤炉、彩虹霓虹灯带车身、结冰花车窗与车厢内卡座）</w:t>
            </w:r>
          </w:p>
        </w:tc>
      </w:tr>
      <w:tr>
        <w:tc>
          <w:tcPr>
            <w:tcW w:type="dxa" w:w="2664"/>
            <w:vAlign w:val="center"/>
            <w:tcMar>
              <w:top w:w="105" w:type="dxa"/>
              <w:bottom w:w="105" w:type="dxa"/>
              <w:left w:w="145" w:type="dxa"/>
              <w:right w:w="145" w:type="dxa"/>
            </w:tcMar>
            <w:shd w:fill="F7FAFC"/>
          </w:tcPr>
          <w:p>
            <w:pPr>
              <w:spacing w:before="40" w:after="40" w:line="341" w:lineRule="auto"/>
              <w:jc w:val="center"/>
            </w:pPr>
            <w:r/>
            <w:r>
              <w:rPr>
                <w:rFonts w:ascii="Times New Roman" w:hAnsi="Times New Roman" w:eastAsia="宋体"/>
                <w:b/>
                <w:color w:val="191919"/>
                <w:sz w:val="19"/>
              </w:rPr>
              <w:t>地理位置与时代坐标</w:t>
            </w:r>
          </w:p>
        </w:tc>
        <w:tc>
          <w:tcPr>
            <w:tcW w:type="dxa" w:w="7704"/>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长林市老城区十字路口街角夜市；贯穿2008年冬（EP04）、2008年夏秋（EP14/19）及2008年冬（EP21/EP23）</w:t>
            </w:r>
          </w:p>
        </w:tc>
      </w:tr>
      <w:tr>
        <w:tc>
          <w:tcPr>
            <w:tcW w:type="dxa" w:w="2664"/>
            <w:vAlign w:val="center"/>
            <w:tcMar>
              <w:top w:w="105" w:type="dxa"/>
              <w:bottom w:w="105" w:type="dxa"/>
              <w:left w:w="145" w:type="dxa"/>
              <w:right w:w="145" w:type="dxa"/>
            </w:tcMar>
          </w:tcPr>
          <w:p>
            <w:pPr>
              <w:spacing w:before="40" w:after="40" w:line="341" w:lineRule="auto"/>
              <w:jc w:val="center"/>
            </w:pPr>
            <w:r/>
            <w:r>
              <w:rPr>
                <w:rFonts w:ascii="Times New Roman" w:hAnsi="Times New Roman" w:eastAsia="宋体"/>
                <w:b/>
                <w:color w:val="191919"/>
                <w:sz w:val="19"/>
              </w:rPr>
              <w:t>建筑形制与空间尺度</w:t>
            </w:r>
          </w:p>
        </w:tc>
        <w:tc>
          <w:tcPr>
            <w:tcW w:type="dxa" w:w="7704"/>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由一辆退役的90年代老式长途大巴客车固定改造而成的东北特色冬日室内烧烤餐车：拆除部分座椅改为对坐式木质小卡座，车头与车门外支着冒烟的炭火烤肉槽与串串香麻辣烫锅</w:t>
            </w:r>
          </w:p>
        </w:tc>
      </w:tr>
      <w:tr>
        <w:tc>
          <w:tcPr>
            <w:tcW w:type="dxa" w:w="2664"/>
            <w:vAlign w:val="center"/>
            <w:tcMar>
              <w:top w:w="105" w:type="dxa"/>
              <w:bottom w:w="105" w:type="dxa"/>
              <w:left w:w="145" w:type="dxa"/>
              <w:right w:w="145" w:type="dxa"/>
            </w:tcMar>
            <w:shd w:fill="F7FAFC"/>
          </w:tcPr>
          <w:p>
            <w:pPr>
              <w:spacing w:before="40" w:after="40" w:line="341" w:lineRule="auto"/>
              <w:jc w:val="center"/>
            </w:pPr>
            <w:r/>
            <w:r>
              <w:rPr>
                <w:rFonts w:ascii="Times New Roman" w:hAnsi="Times New Roman" w:eastAsia="宋体"/>
                <w:b/>
                <w:color w:val="191919"/>
                <w:sz w:val="19"/>
              </w:rPr>
              <w:t>主色调与材质肌理体系</w:t>
            </w:r>
          </w:p>
        </w:tc>
        <w:tc>
          <w:tcPr>
            <w:tcW w:type="dxa" w:w="7704"/>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车外是漫天风雪的6000K幽蓝寒夜与车身缠绕的红黄蓝绿彩色霓虹跑马灯；车厢内是3000K暖黄灯泡、热气腾腾的炭火白烟、凝结着厚厚冰凌窗花的玻璃窗与绿棒子啤酒瓶</w:t>
            </w:r>
          </w:p>
        </w:tc>
      </w:tr>
      <w:tr>
        <w:tc>
          <w:tcPr>
            <w:tcW w:type="dxa" w:w="2664"/>
            <w:vAlign w:val="center"/>
            <w:tcMar>
              <w:top w:w="105" w:type="dxa"/>
              <w:bottom w:w="105" w:type="dxa"/>
              <w:left w:w="145" w:type="dxa"/>
              <w:right w:w="145" w:type="dxa"/>
            </w:tcMar>
          </w:tcPr>
          <w:p>
            <w:pPr>
              <w:spacing w:before="40" w:after="40" w:line="341" w:lineRule="auto"/>
              <w:jc w:val="center"/>
            </w:pPr>
            <w:r/>
            <w:r>
              <w:rPr>
                <w:rFonts w:ascii="Times New Roman" w:hAnsi="Times New Roman" w:eastAsia="宋体"/>
                <w:b/>
                <w:color w:val="191919"/>
                <w:sz w:val="19"/>
              </w:rPr>
              <w:t>标准色温与光影方案</w:t>
            </w:r>
          </w:p>
        </w:tc>
        <w:tc>
          <w:tcPr>
            <w:tcW w:type="dxa" w:w="7704"/>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典型的“外冷内暖、隔窗窥视”高反差电影布光：从车外透过结满冰花的车窗向内拍，车内人物笼罩在温暖浓郁的琥珀色与霓虹彩光之中，宛如风雪孤岛上的温暖方舟</w:t>
            </w:r>
          </w:p>
        </w:tc>
      </w:tr>
      <w:tr>
        <w:tc>
          <w:tcPr>
            <w:tcW w:type="dxa" w:w="2664"/>
            <w:vAlign w:val="center"/>
            <w:tcMar>
              <w:top w:w="105" w:type="dxa"/>
              <w:bottom w:w="105" w:type="dxa"/>
              <w:left w:w="145" w:type="dxa"/>
              <w:right w:w="145" w:type="dxa"/>
            </w:tcMar>
            <w:shd w:fill="F7FAFC"/>
          </w:tcPr>
          <w:p>
            <w:pPr>
              <w:spacing w:before="40" w:after="40" w:line="341" w:lineRule="auto"/>
              <w:jc w:val="center"/>
            </w:pPr>
            <w:r/>
            <w:r>
              <w:rPr>
                <w:rFonts w:ascii="Times New Roman" w:hAnsi="Times New Roman" w:eastAsia="宋体"/>
                <w:b/>
                <w:color w:val="191919"/>
                <w:sz w:val="19"/>
              </w:rPr>
              <w:t>环境声场与听觉基底</w:t>
            </w:r>
          </w:p>
        </w:tc>
        <w:tc>
          <w:tcPr>
            <w:tcW w:type="dxa" w:w="7704"/>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油脂滴落在木炭上的滋滋爆响声、孜然辣椒面撒落声、啤酒瓶清脆的“哐当”碰瓶声、车外寒风呼啸声</w:t>
            </w:r>
          </w:p>
        </w:tc>
      </w:tr>
      <w:tr>
        <w:tc>
          <w:tcPr>
            <w:tcW w:type="dxa" w:w="2664"/>
            <w:vAlign w:val="center"/>
            <w:tcMar>
              <w:top w:w="105" w:type="dxa"/>
              <w:bottom w:w="105" w:type="dxa"/>
              <w:left w:w="145" w:type="dxa"/>
              <w:right w:w="145" w:type="dxa"/>
            </w:tcMar>
          </w:tcPr>
          <w:p>
            <w:pPr>
              <w:spacing w:before="40" w:after="40" w:line="341" w:lineRule="auto"/>
              <w:jc w:val="center"/>
            </w:pPr>
            <w:r/>
            <w:r>
              <w:rPr>
                <w:rFonts w:ascii="Times New Roman" w:hAnsi="Times New Roman" w:eastAsia="宋体"/>
                <w:b/>
                <w:color w:val="191919"/>
                <w:sz w:val="19"/>
              </w:rPr>
              <w:t>标志性陈设与道具锚点</w:t>
            </w:r>
          </w:p>
        </w:tc>
        <w:tc>
          <w:tcPr>
            <w:tcW w:type="dxa" w:w="7704"/>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改装大巴车体与彩色霓虹灯串、结满冰花的车窗、炭火烤羊肉串与烤菠萝牛肉串（EP14荀未来强吃过敏处）、绿瓶啤酒、热气腾腾的串串香</w:t>
            </w:r>
          </w:p>
        </w:tc>
      </w:tr>
      <w:tr>
        <w:tc>
          <w:tcPr>
            <w:tcW w:type="dxa" w:w="2664"/>
            <w:vAlign w:val="center"/>
            <w:tcMar>
              <w:top w:w="105" w:type="dxa"/>
              <w:bottom w:w="105" w:type="dxa"/>
              <w:left w:w="145" w:type="dxa"/>
              <w:right w:w="145" w:type="dxa"/>
            </w:tcMar>
            <w:shd w:fill="F7FAFC"/>
          </w:tcPr>
          <w:p>
            <w:pPr>
              <w:spacing w:before="40" w:after="40" w:line="341" w:lineRule="auto"/>
              <w:jc w:val="center"/>
            </w:pPr>
            <w:r/>
            <w:r>
              <w:rPr>
                <w:rFonts w:ascii="Times New Roman" w:hAnsi="Times New Roman" w:eastAsia="宋体"/>
                <w:b/>
                <w:color w:val="191919"/>
                <w:sz w:val="19"/>
              </w:rPr>
              <w:t>核心戏剧功能与美学隐喻</w:t>
            </w:r>
          </w:p>
        </w:tc>
        <w:tc>
          <w:tcPr>
            <w:tcW w:type="dxa" w:w="7704"/>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三代赵左右在尘世烟火中把酒言欢的“男人江湖”——见证EP04离家出走的少年在此吃夜宵、EP14荀未来为掩护赵了强吃烤菠萝串引发全身过敏、EP19小赵骑车追到大巴车隔窗向赵爷爷告白并与荀哥相拥、EP2116岁/41岁/66岁三代赵左右在车厢内碰瓶高呼“每个年龄段的赵左右都是最牛的！”，以及EP23片尾全员失忆后16岁赵左右独自坐在餐车里隔着冰花车窗含泪立誓“在未来的某一天成为你们”！</w:t>
            </w:r>
          </w:p>
        </w:tc>
      </w:tr>
    </w:tbl>
    <w:p>
      <w:pPr>
        <w:spacing w:before="240" w:after="80" w:line="384" w:lineRule="auto"/>
        <w:jc w:val="left"/>
      </w:pPr>
      <w:r>
        <w:rPr>
          <w:rFonts w:ascii="Arial" w:hAnsi="Arial" w:eastAsia="黑体"/>
          <w:b/>
          <w:color w:val="192D55"/>
          <w:sz w:val="25"/>
        </w:rPr>
        <w:t>第二章　建筑空间格局、子区域拓扑、美术陈设与光影色温全景细描</w:t>
      </w:r>
    </w:p>
    <w:p>
      <w:pPr>
        <w:spacing w:before="120" w:after="60" w:line="384" w:lineRule="auto"/>
        <w:jc w:val="left"/>
      </w:pPr>
      <w:r>
        <w:rPr>
          <w:rFonts w:ascii="Arial" w:hAnsi="Arial" w:eastAsia="黑体"/>
          <w:b/>
          <w:color w:val="141414"/>
          <w:sz w:val="22"/>
        </w:rPr>
        <w:t>（一）雪夜街头彩虹霓虹改装大巴车外观与炭火炉区细描</w:t>
      </w:r>
    </w:p>
    <w:p>
      <w:pPr>
        <w:spacing w:before="40" w:after="100" w:line="384" w:lineRule="auto"/>
        <w:ind w:firstLine="420"/>
        <w:jc w:val="left"/>
      </w:pPr>
      <w:r>
        <w:rPr>
          <w:rFonts w:ascii="Times New Roman" w:hAnsi="Times New Roman" w:eastAsia="宋体"/>
          <w:b w:val="0"/>
          <w:color w:val="141414"/>
          <w:sz w:val="21"/>
        </w:rPr>
        <w:t>在长林市冬夜飘雪的街角空地上，停驻着一辆被卸去车轮、用砖块垫稳的老式改装大巴餐车。车身外侧挂满了闪烁的红黄蓝绿霓虹彩灯管与写着“特色大巴烧烤·串串香”的灯箱牌；车门旁支着长条形精铁炭火烧烤炉，通红的木炭上烤着滋滋冒油的羊肉串、大腰子与菠萝牛肉串，浓烈的炭火白烟混着孜然香气直冲夜空。</w:t>
      </w:r>
    </w:p>
    <w:p>
      <w:pPr>
        <w:spacing w:before="120" w:after="60" w:line="384" w:lineRule="auto"/>
        <w:jc w:val="left"/>
      </w:pPr>
      <w:r>
        <w:rPr>
          <w:rFonts w:ascii="Arial" w:hAnsi="Arial" w:eastAsia="黑体"/>
          <w:b/>
          <w:color w:val="141414"/>
          <w:sz w:val="22"/>
        </w:rPr>
        <w:t>（二）结满冰花的车厢内部卡座空间细描</w:t>
      </w:r>
    </w:p>
    <w:p>
      <w:pPr>
        <w:spacing w:before="40" w:after="100" w:line="384" w:lineRule="auto"/>
        <w:ind w:firstLine="420"/>
        <w:jc w:val="left"/>
      </w:pPr>
      <w:r>
        <w:rPr>
          <w:rFonts w:ascii="Times New Roman" w:hAnsi="Times New Roman" w:eastAsia="宋体"/>
          <w:b w:val="0"/>
          <w:color w:val="141414"/>
          <w:sz w:val="21"/>
        </w:rPr>
        <w:t>钻进温暖如春的大巴车厢，两侧原有的客车车窗因内外巨大温差而凝结了一层厚厚的羽毛状冰霜与水雾；车厢两侧改造为面对面的紧凑型人造革卡座与折叠小木桌，桌面上摆着铁盘烤串、花生米、竹签筒与绿瓶啤酒。狭窄而封闭的车厢空间天然拉近了人与人的距离，使这里成为三代赵左右卸下所有防备、倾吐心声的绝佳密室。</w:t>
      </w:r>
    </w:p>
    <w:p>
      <w:pPr>
        <w:spacing w:before="160" w:after="80" w:line="384" w:lineRule="auto"/>
        <w:jc w:val="left"/>
      </w:pPr>
      <w:r>
        <w:rPr>
          <w:rFonts w:ascii="Arial" w:hAnsi="Arial" w:eastAsia="黑体"/>
          <w:b/>
          <w:color w:val="141414"/>
          <w:sz w:val="22"/>
        </w:rPr>
        <w:t>（四）子空间分区、标志性道具锚点与摄影机轴线调度总表</w:t>
      </w:r>
    </w:p>
    <w:tbl>
      <w:tblPr>
        <w:tblStyle w:val="TableGrid"/>
        <w:tblW w:type="auto" w:w="0"/>
        <w:jc w:val="center"/>
        <w:tblLayout w:type="fixed"/>
        <w:tblLook w:firstColumn="1" w:firstRow="1" w:lastColumn="0" w:lastRow="0" w:noHBand="0" w:noVBand="1" w:val="04A0"/>
      </w:tblPr>
      <w:tblGrid>
        <w:gridCol w:w="3456"/>
        <w:gridCol w:w="3456"/>
        <w:gridCol w:w="3456"/>
      </w:tblGrid>
      <w:tr>
        <w:trPr>
          <w:tblHeader/>
          <w:cantSplit/>
        </w:trPr>
        <w:tc>
          <w:tcPr>
            <w:tcW w:type="dxa" w:w="2376"/>
            <w:vAlign w:val="center"/>
            <w:tcMar>
              <w:top w:w="130" w:type="dxa"/>
              <w:bottom w:w="130" w:type="dxa"/>
              <w:left w:w="150" w:type="dxa"/>
              <w:right w:w="150" w:type="dxa"/>
            </w:tcMar>
            <w:shd w:fill="1F3864"/>
          </w:tcPr>
          <w:p>
            <w:pPr>
              <w:spacing w:before="40" w:after="40" w:line="312" w:lineRule="auto"/>
              <w:jc w:val="center"/>
            </w:pPr>
            <w:r/>
            <w:r>
              <w:rPr>
                <w:rFonts w:ascii="Arial" w:hAnsi="Arial" w:eastAsia="黑体"/>
                <w:b/>
                <w:color w:val="FFFFFF"/>
                <w:sz w:val="19"/>
              </w:rPr>
              <w:t>子空间功能分区</w:t>
            </w:r>
          </w:p>
        </w:tc>
        <w:tc>
          <w:tcPr>
            <w:tcW w:type="dxa" w:w="3384"/>
            <w:vAlign w:val="center"/>
            <w:tcMar>
              <w:top w:w="130" w:type="dxa"/>
              <w:bottom w:w="130" w:type="dxa"/>
              <w:left w:w="150" w:type="dxa"/>
              <w:right w:w="150" w:type="dxa"/>
            </w:tcMar>
            <w:shd w:fill="1F3864"/>
          </w:tcPr>
          <w:p>
            <w:pPr>
              <w:spacing w:before="40" w:after="40" w:line="312" w:lineRule="auto"/>
              <w:jc w:val="center"/>
            </w:pPr>
            <w:r/>
            <w:r>
              <w:rPr>
                <w:rFonts w:ascii="Arial" w:hAnsi="Arial" w:eastAsia="黑体"/>
                <w:b/>
                <w:color w:val="FFFFFF"/>
                <w:sz w:val="19"/>
              </w:rPr>
              <w:t>标志性美术陈设与道具锚点</w:t>
            </w:r>
          </w:p>
        </w:tc>
        <w:tc>
          <w:tcPr>
            <w:tcW w:type="dxa" w:w="4608"/>
            <w:vAlign w:val="center"/>
            <w:tcMar>
              <w:top w:w="130" w:type="dxa"/>
              <w:bottom w:w="130" w:type="dxa"/>
              <w:left w:w="150" w:type="dxa"/>
              <w:right w:w="150" w:type="dxa"/>
            </w:tcMar>
            <w:shd w:fill="1F3864"/>
          </w:tcPr>
          <w:p>
            <w:pPr>
              <w:spacing w:before="40" w:after="40" w:line="312" w:lineRule="auto"/>
              <w:jc w:val="center"/>
            </w:pPr>
            <w:r/>
            <w:r>
              <w:rPr>
                <w:rFonts w:ascii="Arial" w:hAnsi="Arial" w:eastAsia="黑体"/>
                <w:b/>
                <w:color w:val="FFFFFF"/>
                <w:sz w:val="19"/>
              </w:rPr>
              <w:t>镜头轴线设计与场面调度功能</w:t>
            </w:r>
          </w:p>
        </w:tc>
      </w:tr>
      <w:tr>
        <w:tc>
          <w:tcPr>
            <w:tcW w:type="dxa" w:w="2376"/>
            <w:vAlign w:val="center"/>
            <w:tcMar>
              <w:top w:w="105" w:type="dxa"/>
              <w:bottom w:w="105" w:type="dxa"/>
              <w:left w:w="145" w:type="dxa"/>
              <w:right w:w="145" w:type="dxa"/>
            </w:tcMar>
          </w:tcPr>
          <w:p>
            <w:pPr>
              <w:spacing w:before="40" w:after="40" w:line="341" w:lineRule="auto"/>
              <w:jc w:val="center"/>
            </w:pPr>
            <w:r/>
            <w:r>
              <w:rPr>
                <w:rFonts w:ascii="Times New Roman" w:hAnsi="Times New Roman" w:eastAsia="宋体"/>
                <w:b/>
                <w:color w:val="191919"/>
                <w:sz w:val="19"/>
              </w:rPr>
              <w:t>车外风雪街角与炭火烧烤炉区</w:t>
            </w:r>
          </w:p>
        </w:tc>
        <w:tc>
          <w:tcPr>
            <w:tcW w:type="dxa" w:w="3384"/>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彩虹霓虹灯大巴外观、炭火烧烤架、街道十字路口</w:t>
            </w:r>
          </w:p>
        </w:tc>
        <w:tc>
          <w:tcPr>
            <w:tcW w:type="dxa" w:w="4608"/>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【镜头轴线与动线功能】承载EP14荀未来在炉前强吃烤菠萝牛肉串上演极限反侦察、EP19赵左右骑自行车追到大巴车外摔倒并与荀未来激动相拥（“就算你刚从粪坑里爬出来也是我们荀哥”）</w:t>
            </w:r>
          </w:p>
        </w:tc>
      </w:tr>
      <w:tr>
        <w:tc>
          <w:tcPr>
            <w:tcW w:type="dxa" w:w="2376"/>
            <w:vAlign w:val="center"/>
            <w:tcMar>
              <w:top w:w="105" w:type="dxa"/>
              <w:bottom w:w="105" w:type="dxa"/>
              <w:left w:w="145" w:type="dxa"/>
              <w:right w:w="145" w:type="dxa"/>
            </w:tcMar>
            <w:shd w:fill="F7FAFC"/>
          </w:tcPr>
          <w:p>
            <w:pPr>
              <w:spacing w:before="40" w:after="40" w:line="341" w:lineRule="auto"/>
              <w:jc w:val="center"/>
            </w:pPr>
            <w:r/>
            <w:r>
              <w:rPr>
                <w:rFonts w:ascii="Times New Roman" w:hAnsi="Times New Roman" w:eastAsia="宋体"/>
                <w:b/>
                <w:color w:val="191919"/>
                <w:sz w:val="19"/>
              </w:rPr>
              <w:t>大巴车厢内部卡座与结冰花车窗</w:t>
            </w:r>
          </w:p>
        </w:tc>
        <w:tc>
          <w:tcPr>
            <w:tcW w:type="dxa" w:w="3384"/>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双人对坐卡座、铁盘烤串与啤酒瓶、凝结冰花与水雾的车窗</w:t>
            </w:r>
          </w:p>
        </w:tc>
        <w:tc>
          <w:tcPr>
            <w:tcW w:type="dxa" w:w="4608"/>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镜头轴线与动线功能】利用车窗冰花前景进行隔窗推轨特写：承载EP21三代赵左右同桌碰瓶高呼“每个年龄段的赵左右都是最牛的！”与EP23片尾全员失忆后16岁小赵独坐窗边（身边空无一人，与EP21形成催泪对比）立誓“成为你们”</w:t>
            </w:r>
          </w:p>
        </w:tc>
      </w:tr>
    </w:tbl>
    <w:p>
      <w:pPr>
        <w:spacing w:before="240" w:after="80" w:line="384" w:lineRule="auto"/>
        <w:jc w:val="left"/>
      </w:pPr>
      <w:r>
        <w:rPr>
          <w:rFonts w:ascii="Arial" w:hAnsi="Arial" w:eastAsia="黑体"/>
          <w:b/>
          <w:color w:val="192D55"/>
          <w:sz w:val="25"/>
        </w:rPr>
        <w:t>第三章　空间心理隐喻与三篇章（白昼·黄昏·黑夜）光影叙事演进</w:t>
      </w:r>
    </w:p>
    <w:p>
      <w:pPr>
        <w:spacing w:before="120" w:after="60" w:line="384" w:lineRule="auto"/>
        <w:jc w:val="left"/>
      </w:pPr>
      <w:r>
        <w:rPr>
          <w:rFonts w:ascii="Arial" w:hAnsi="Arial" w:eastAsia="黑体"/>
          <w:b/>
          <w:color w:val="141414"/>
          <w:sz w:val="22"/>
        </w:rPr>
        <w:t>（一）从“三代同桌碰杯的狂欢”到“一人独坐窗边的孤勇”</w:t>
      </w:r>
    </w:p>
    <w:p>
      <w:pPr>
        <w:spacing w:before="40" w:after="100" w:line="384" w:lineRule="auto"/>
        <w:ind w:firstLine="420"/>
        <w:jc w:val="left"/>
      </w:pPr>
      <w:r>
        <w:rPr>
          <w:rFonts w:ascii="Times New Roman" w:hAnsi="Times New Roman" w:eastAsia="宋体"/>
          <w:b w:val="0"/>
          <w:color w:val="141414"/>
          <w:sz w:val="21"/>
        </w:rPr>
        <w:t>改装大巴烧烤车在EP21与EP23之间构成了一组极具杀伤力的视觉蒙太奇：EP21里，16岁、41岁、66岁三个赵左右挤在热闹的车厢卡座里碰瓶欢呼，热气腾腾；到了EP23片尾，经历82%时空修正后，全世界都忘了荀未来与赵了，只剩16岁的赵左右独自一人坐在同一张卡座上吃着串串香，隔着模糊的冰花车窗含泪立下“在未来的某一天成为你们”的誓言，将孤独与悲壮推向极致。</w:t>
      </w:r>
    </w:p>
    <w:p>
      <w:pPr>
        <w:spacing w:before="240" w:after="80" w:line="384" w:lineRule="auto"/>
        <w:jc w:val="left"/>
      </w:pPr>
      <w:r>
        <w:rPr>
          <w:rFonts w:ascii="Arial" w:hAnsi="Arial" w:eastAsia="黑体"/>
          <w:b/>
          <w:color w:val="192D55"/>
          <w:sz w:val="25"/>
        </w:rPr>
        <w:t>第四章　本场景在全剧24集中的核心戏剧事件、场面调度与名场面完整纪实</w:t>
      </w:r>
    </w:p>
    <w:p>
      <w:pPr>
        <w:spacing w:before="120" w:after="60" w:line="384" w:lineRule="auto"/>
        <w:jc w:val="left"/>
      </w:pPr>
      <w:r>
        <w:rPr>
          <w:rFonts w:ascii="Arial" w:hAnsi="Arial" w:eastAsia="黑体"/>
          <w:b/>
          <w:color w:val="141414"/>
          <w:sz w:val="22"/>
        </w:rPr>
        <w:t>1. 离家出走夜宵、强炫烤菠萝串反侦察与骑车追车相拥（EP04/EP14/EP19）</w:t>
      </w:r>
    </w:p>
    <w:p>
      <w:pPr>
        <w:spacing w:before="40" w:after="100" w:line="384" w:lineRule="auto"/>
        <w:ind w:firstLine="420"/>
        <w:jc w:val="left"/>
      </w:pPr>
      <w:r>
        <w:rPr>
          <w:rFonts w:ascii="Times New Roman" w:hAnsi="Times New Roman" w:eastAsia="宋体"/>
          <w:b w:val="0"/>
          <w:color w:val="141414"/>
          <w:sz w:val="21"/>
        </w:rPr>
        <w:t>EP04赵左右离家出走后在此吃夜宵；EP14荀未来为掩护菠萝过敏的赵了，在烧烤摊强吃烤菠萝牛肉串致浑身红疹；EP19赵左右骑车追到大巴烧烤车外隔窗向赵爷爷告白并与荀未来相拥。</w:t>
      </w:r>
    </w:p>
    <w:p>
      <w:pPr>
        <w:spacing w:before="120" w:after="60" w:line="384" w:lineRule="auto"/>
        <w:jc w:val="left"/>
      </w:pPr>
      <w:r>
        <w:rPr>
          <w:rFonts w:ascii="Arial" w:hAnsi="Arial" w:eastAsia="黑体"/>
          <w:b/>
          <w:color w:val="141414"/>
          <w:sz w:val="22"/>
        </w:rPr>
        <w:t>2. 三代赵左右碰瓶高呼“最牛”与EP23全员失忆后独坐立誓（EP21/EP23）</w:t>
      </w:r>
    </w:p>
    <w:p>
      <w:pPr>
        <w:spacing w:before="40" w:after="100" w:line="384" w:lineRule="auto"/>
        <w:ind w:firstLine="420"/>
        <w:jc w:val="left"/>
      </w:pPr>
      <w:r>
        <w:rPr>
          <w:rFonts w:ascii="Times New Roman" w:hAnsi="Times New Roman" w:eastAsia="宋体"/>
          <w:b w:val="0"/>
          <w:color w:val="141414"/>
          <w:sz w:val="21"/>
        </w:rPr>
        <w:t>EP21赵了苏醒后，三代赵左右在大巴车厢内碰瓶高呼“每个年龄段的赵左右都是最牛的！”；EP23片尾全员失忆后，16岁赵左右独坐大巴餐车隔着冰花车窗立誓未来成为他们。</w:t>
      </w:r>
    </w:p>
    <w:sectPr w:rsidR="00FC693F" w:rsidRPr="0006063C" w:rsidSect="00034616">
      <w:pgSz w:w="12240" w:h="15840"/>
      <w:pgMar w:top="1080" w:right="936" w:bottom="1080" w:left="93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宋体"/>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