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2"/>
        </w:rPr>
        <w:t>全流程把控尺一：题材垂类融合、核心故事核与受众情绪热点工程母版</w:t>
      </w:r>
    </w:p>
    <w:p>
      <w:pPr>
        <w:spacing w:before="0" w:after="280" w:line="384" w:lineRule="auto"/>
        <w:jc w:val="center"/>
      </w:pPr>
      <w:r>
        <w:rPr>
          <w:rFonts w:ascii="Times New Roman" w:hAnsi="Times New Roman" w:eastAsia="宋体"/>
          <w:b w:val="0"/>
          <w:color w:val="5A5A5A"/>
          <w:sz w:val="20"/>
        </w:rPr>
        <w:t>（正向从 0 到 1 剧集立项与破题总纲｜把控法则 ＋《三人行》黄金标杆范例对照 ＋ 新剧规划填空模板）</w:t>
      </w:r>
    </w:p>
    <w:p>
      <w:pPr>
        <w:spacing w:before="200" w:after="80" w:line="384" w:lineRule="auto"/>
        <w:jc w:val="left"/>
      </w:pPr>
      <w:r>
        <w:rPr>
          <w:rFonts w:ascii="Arial" w:hAnsi="Arial" w:eastAsia="黑体"/>
          <w:b/>
          <w:color w:val="192D55"/>
          <w:sz w:val="26"/>
        </w:rPr>
        <w:t>第一章　把控法则：“高概念外壳 × 强现实肌理 × 普世情感母题”三维融合公式</w:t>
      </w:r>
    </w:p>
    <w:p>
      <w:pPr>
        <w:spacing w:before="40" w:after="100" w:line="384" w:lineRule="auto"/>
        <w:ind w:firstLine="420"/>
        <w:jc w:val="left"/>
      </w:pPr>
      <w:r>
        <w:rPr>
          <w:rFonts w:ascii="Times New Roman" w:hAnsi="Times New Roman" w:eastAsia="宋体"/>
          <w:b w:val="0"/>
          <w:color w:val="141414"/>
          <w:sz w:val="21"/>
        </w:rPr>
        <w:t>在原创剧集或评估剧本的起步阶段，最常见的致命误区有两个：一是“纯设定悬浮症”（只有奇幻/科幻/悬疑的猎奇脑洞，缺乏扎实的时代生活土壤，导致观众无法共情）；二是“纯日常流水账”（只有琐碎的家常里短或校园日常，缺乏强有力的戏剧引擎与高概念钩子，导致前三集留存率极低）。</w:t>
      </w:r>
    </w:p>
    <w:p>
      <w:pPr>
        <w:spacing w:before="40" w:after="100" w:line="384" w:lineRule="auto"/>
        <w:ind w:firstLine="420"/>
        <w:jc w:val="left"/>
      </w:pPr>
      <w:r>
        <w:rPr>
          <w:rFonts w:ascii="Times New Roman" w:hAnsi="Times New Roman" w:eastAsia="宋体"/>
          <w:b w:val="0"/>
          <w:color w:val="141414"/>
          <w:sz w:val="21"/>
        </w:rPr>
        <w:t>真正具备爆款潜质与高口碑穿透力的剧集，必须在立项之初就通过【三维垂类融合公式】精准定调：</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三维融合层级</w:t>
            </w:r>
          </w:p>
        </w:tc>
        <w:tc>
          <w:tcPr>
            <w:tcW w:type="dxa" w:w="38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核心设计法则与“度”的把控标准</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《三人行》黄金标杆范例对照</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第一维：高概念引擎外壳</w:t>
              <w:br/>
              <w:t>（15%—20% 强钩子）</w:t>
            </w:r>
          </w:p>
        </w:tc>
        <w:tc>
          <w:tcPr>
            <w:tcW w:type="dxa" w:w="38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用一句话就能听懂、极具戏剧反差与博弈张力的高概念设定作为开篇钩子（Hook），迅速拉开人物认知差与命运悬念，但严禁让技术/玄学规则喧宾夺主。</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【三代同体跨时空博弈】：2033年41岁失意程序员与2058年66岁功成名就却丧妻的老年自己，双双穿越回2008年改造16岁高一的自己。三个年龄段的同一个人在同一屋檐、同一课堂争抢人生方向盘。</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第二维：强现实时代肌理</w:t>
              <w:br/>
              <w:t>（40%—45% 烟火气）</w:t>
            </w:r>
          </w:p>
        </w:tc>
        <w:tc>
          <w:tcPr>
            <w:tcW w:type="dxa" w:w="38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将高概念死死铆定在极其具体、有温度、有气味、有痛点的真实时代生活细节中。高概念越奇幻，生活细节（吃食、物价、方言、家庭陈设、时代金曲）就必须越写实。</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【2008千禧东北工业老城长林】：高一文理分科、十元砂锅麻辣烫加磁州脆藕、三条鱼漫画屋五角钱租书、54路有轨电车叮当声、红烧牛肉泡面、下岗潮与铁饭碗焦虑、诺基亚按键机与贴吧。</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第三维：普世哲学与情感核</w:t>
              <w:br/>
              <w:t>（35%—40% 情绪出口）</w:t>
            </w:r>
          </w:p>
        </w:tc>
        <w:tc>
          <w:tcPr>
            <w:tcW w:type="dxa" w:w="38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对类型套路进行“反叛式升维”——打破爽剧“开挂暴富即圆满”的低级逻辑，探讨关于自我接纳、代际和解与生命不确定性的普世命题。</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反“过来人爹味说教”与“未知才是未来”】：41岁选理科失业亡妻、66岁选文科暴富依然亡妻，全知记忆反而把少年变成不会生活的囚徒；最终顿悟“没有最好的行业，只有一直进步的人；未知，才是未来”。</w:t>
            </w:r>
          </w:p>
        </w:tc>
      </w:tr>
    </w:tbl>
    <w:p>
      <w:pPr>
        <w:spacing w:before="240" w:after="80" w:line="384" w:lineRule="auto"/>
        <w:jc w:val="left"/>
      </w:pPr>
      <w:r>
        <w:rPr>
          <w:rFonts w:ascii="Arial" w:hAnsi="Arial" w:eastAsia="黑体"/>
          <w:b/>
          <w:color w:val="192D55"/>
          <w:sz w:val="26"/>
        </w:rPr>
        <w:t>第二章　受众三大情绪出口与社会热点共鸣工程（《三人行》标杆拆解）</w:t>
      </w:r>
    </w:p>
    <w:p>
      <w:pPr>
        <w:spacing w:before="40" w:after="100" w:line="384" w:lineRule="auto"/>
        <w:ind w:firstLine="420"/>
        <w:jc w:val="left"/>
      </w:pPr>
      <w:r>
        <w:rPr>
          <w:rFonts w:ascii="Times New Roman" w:hAnsi="Times New Roman" w:eastAsia="宋体"/>
          <w:b w:val="0"/>
          <w:color w:val="141414"/>
          <w:sz w:val="21"/>
        </w:rPr>
        <w:t>一部剧集为什么能持续吸引观众追看24集并自发传播？核心在于它不仅有“脑力悬念（谁赢了/怎么破局）”，更在每一集精准锚定了能够刺中当代观众软肋的【三大受众情绪出口】：</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受众情绪出口维度</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情绪痛点与共鸣触发机制</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《三人行》全剧代表性高光引爆场次实证</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情绪出口一：</w:t>
              <w:br/>
              <w:t>中式原生家庭的“刀子嘴与避风港”代际和解</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精准捕捉中国式父母“控制欲背后的恐惧、严厉背后的笨拙深爱”，用“先极致冲突撕裂、后极致细节反转”的手法制造全剧最强催泪弹。</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EP04赵东来白天暴怒撕碎儿子杂志抛下五楼，半夜却在零下二十度风雪里翻遍十几个垃圾桶找回碎稿，伸出冻裂发黑的双手向41岁儿子痛哭；</w:t>
              <w:br/>
              <w:t>② EP20王一漫抡起大铁锤砸碎禁锢她16年的阳台防盗护栏，倒逼控制狂虎妈杨敏痛哭认错；</w:t>
              <w:br/>
              <w:t>③ EP22五口之家团圆饺子宴，母亲刘美奕对41岁荀未来说出“家是避风港，不是凯旋门”。</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情绪出口二：</w:t>
              <w:br/>
              <w:t>青春同窗群像的“纯粹义气与双向救赎”</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在唯分数论的高压应试环境中，刻画少年人之间不计得失、不讲“性价比”的赤诚守护，唤醒成年受众对纯粹友情的集体怀旧。</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① EP11寒门学霸陈明为证明赵左右只看了第一题就放回考卷，不惜冲进广播室向全校自曝每晚在主任电脑偷打CS的秘密而遭退学；</w:t>
              <w:br/>
              <w:t>② EP20赵左右、徐图图、王一漫拍300元探店广告攒钱装进“答案箱”铁罐留在5元快餐店资助蹬三轮车卖菜的陈明；</w:t>
              <w:br/>
              <w:t>③ EP21徐图图用收旧MP3解围、请吃汉堡、披校服、拉堆雪人四件暖事彻底感化2058杀手小雪。</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情绪出口三：</w:t>
              <w:br/>
              <w:t>跨越生死的“双向奔赴与主体性纯爱”</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拒绝单方面的“霸总式替你改命”，强调伴侣双方对彼此独立人格的尊重与生死关头不顾一切的本能守护。</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EP07–08 41岁舒图在岁月潭质问荀未来“生活是我们两个人的，你有没有问过我想被改变吗”，16岁徐图图用“既然美好真实存在过，为什么要吃后悔药”点醒41岁自己；</w:t>
              <w:br/>
              <w:t>② EP24大结局2012冬飞霞路雪夜，清除预知记忆的赵左右凭本能冲上去与偷拍男流血搏斗删掉羞辱视频、重留月牙疤，令徐图图解开心结终生未改名“舒图”，卡死99%时间修正。</w:t>
            </w:r>
          </w:p>
        </w:tc>
      </w:tr>
    </w:tbl>
    <w:p>
      <w:pPr>
        <w:spacing w:before="240" w:after="80" w:line="384" w:lineRule="auto"/>
        <w:jc w:val="left"/>
      </w:pPr>
      <w:r>
        <w:rPr>
          <w:rFonts w:ascii="Arial" w:hAnsi="Arial" w:eastAsia="黑体"/>
          <w:b/>
          <w:color w:val="192D55"/>
          <w:sz w:val="26"/>
        </w:rPr>
        <w:t>第三章　【新剧复用模板】新项目立项定位、故事核与情绪出口规划填空表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新剧立项把控维度</w:t>
            </w:r>
          </w:p>
        </w:tc>
        <w:tc>
          <w:tcPr>
            <w:tcW w:type="dxa" w:w="41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新项目规划填写区（开发新剧时逐项锁定）</w:t>
            </w:r>
          </w:p>
        </w:tc>
        <w:tc>
          <w:tcPr>
            <w:tcW w:type="dxa" w:w="37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立项质量自检标准（Checklist）</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剧集名称与体量规格</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【剧名】：《　　　　》｜【集数×时长】：共 　 集 × 　 分钟</w:t>
            </w:r>
          </w:p>
        </w:tc>
        <w:tc>
          <w:tcPr>
            <w:tcW w:type="dxa" w:w="37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体量是否与故事容量匹配？（注：12-24集精品剧最宜采用强主线+群像副线结构）</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 三维题材垂类配比</w:t>
            </w:r>
          </w:p>
        </w:tc>
        <w:tc>
          <w:tcPr>
            <w:tcW w:type="dxa" w:w="41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【高概念外壳（20%）】：</w:t>
              <w:br/>
              <w:t>【时代/生活肌理（40%）】：</w:t>
              <w:br/>
              <w:t>【核心情感/哲学母题（40%）】：</w:t>
            </w:r>
          </w:p>
        </w:tc>
        <w:tc>
          <w:tcPr>
            <w:tcW w:type="dxa" w:w="37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是否避免了“纯悬浮设定”或“纯平淡日常”？生活细节是否有独特的地域/行业质感？</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一句话故事核（Logline）</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【主角（带缺陷）】＋【激励事件】＋【核心目标】＋【最大阻力/代价】＋【终局哲学反转】：</w:t>
            </w:r>
          </w:p>
        </w:tc>
        <w:tc>
          <w:tcPr>
            <w:tcW w:type="dxa" w:w="37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能否在80字内讲清核心戏剧矛盾？主角的选择是否存在两难困境？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核心反套路作者表达</w:t>
            </w:r>
          </w:p>
        </w:tc>
        <w:tc>
          <w:tcPr>
            <w:tcW w:type="dxa" w:w="41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【本剧要打破的俗套观念】：</w:t>
              <w:br/>
              <w:t>【本剧终极传递的核心价值观】：</w:t>
            </w:r>
          </w:p>
        </w:tc>
        <w:tc>
          <w:tcPr>
            <w:tcW w:type="dxa" w:w="37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是否有类似《三人行》“破除铁饭碗迷思、未知才是未来”的深刻点题金句？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三大受众情绪出口锚定</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【亲情/家庭痛点】：</w:t>
              <w:br/>
              <w:t>【友情/职场/群像爽泪点】：</w:t>
              <w:br/>
              <w:t>【爱情/生死核心羁绊】：</w:t>
            </w:r>
          </w:p>
        </w:tc>
        <w:tc>
          <w:tcPr>
            <w:tcW w:type="dxa" w:w="37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每个情绪出口是否都规划了至少 3 场具备短视频切片传播力的高光名场面？</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