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 w:line="384" w:lineRule="auto"/>
        <w:jc w:val="center"/>
      </w:pPr>
      <w:r>
        <w:rPr>
          <w:rFonts w:ascii="Arial" w:hAnsi="Arial" w:eastAsia="黑体"/>
          <w:b/>
          <w:color w:val="142850"/>
          <w:sz w:val="32"/>
        </w:rPr>
        <w:t>全流程把控尺五：场景空间隐喻、冷暖色温编码与从剧本到导演分镜转化母版</w:t>
      </w:r>
    </w:p>
    <w:p>
      <w:pPr>
        <w:spacing w:before="0" w:after="28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20"/>
        </w:rPr>
        <w:t>（一景一档空间设计 ＋ 文学剧本8道断言 ＋ 横向6列导演分镜转化总控母版）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6"/>
        </w:rPr>
        <w:t>第一章　把控法则：让空间替人物说话——场景拓扑与色温光谱编码体系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全流程剧集制作中，场景绝不是简单的“背景板”，而是人物心理状态与时代宿命的物理外化。每一个核心场景（一景一档独立成册）都必须提前规划好其【建筑尺度、材质肌理、标准色温（K值）与镜头轴线】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3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空间色温与美学编码</w:t>
            </w:r>
          </w:p>
        </w:tc>
        <w:tc>
          <w:tcPr>
            <w:tcW w:type="dxa" w:w="360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视觉心理隐喻与布光法则</w:t>
            </w:r>
          </w:p>
        </w:tc>
        <w:tc>
          <w:tcPr>
            <w:tcW w:type="dxa" w:w="44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《三人行》代表性场景空间设计实证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3000K—3200K</w:t>
              <w:br/>
              <w:t>琥珀暖黄烟火光</w:t>
            </w:r>
          </w:p>
        </w:tc>
        <w:tc>
          <w:tcPr>
            <w:tcW w:type="dxa" w:w="360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象征亲情避风港、童年初心与市井温暖；多采用实用台灯、餐吊灯、炭火与透过水蒸气的柔光。</w:t>
            </w:r>
          </w:p>
        </w:tc>
        <w:tc>
          <w:tcPr>
            <w:tcW w:type="dxa" w:w="44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【场景01 赵家501室】：红棕护墙板＋碎花餐桌布＋发光鱼缸＋“家和万事兴”十字绣；</w:t>
              <w:br/>
              <w:t>• 【场景08 徐图图家1449室】：红色外挂铁楼梯＋烤红薯铁皮暖炉＋母女照片墙；</w:t>
              <w:br/>
              <w:t>• 【场景12 舒记砂锅麻辣烫 ＆ 场景13 烧烤大巴车】：结冰车窗内热气腾腾的琥珀暖光孤岛。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4300K—4800K</w:t>
              <w:br/>
              <w:t>清冽通透青春天光</w:t>
            </w:r>
          </w:p>
        </w:tc>
        <w:tc>
          <w:tcPr>
            <w:tcW w:type="dxa" w:w="360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象征千禧年校园的明朗、莽撞与无限可能；多采用冬日晴朗自然光与走廊夕阳斜射金光。</w:t>
            </w:r>
          </w:p>
        </w:tc>
        <w:tc>
          <w:tcPr>
            <w:tcW w:type="dxa" w:w="44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【场景02 长林市第八中学】：红砖教学楼＋浅绿油漆墙裙＋黑板粉笔座位表＋400米覆雪大操场。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5500K—6500K</w:t>
              <w:br/>
              <w:t>高冷惨白 / 幽蓝科技光</w:t>
            </w:r>
          </w:p>
        </w:tc>
        <w:tc>
          <w:tcPr>
            <w:tcW w:type="dxa" w:w="360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象征原生家庭的窒息控制、中年失业的冰冷绝望，或高维时间修正算法的无情碾压。</w:t>
            </w:r>
          </w:p>
        </w:tc>
        <w:tc>
          <w:tcPr>
            <w:tcW w:type="dxa" w:w="44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【场景09 王一漫家飞霞湾别墅】：爵士白大理石＋冷白旋转楼梯＋水煮青菜餐桌＋二楼阳台铁制防盗护栏；</w:t>
              <w:br/>
              <w:t>• 【场景21 原初2033数字公墓 ＆ 场景22 2058时空修正中心】：全息二维码墓碑与【99%】无影冷白主控大厅。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6"/>
        </w:rPr>
        <w:t>第二章　从文字剧本到横向 6 列导演分镜的工业级转化法则（实战对照）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如何确保写出来的文学剧本不仅好读，而且能无缝转化为高质量的导演分镜与视听画面？核心在于严格执行【文学剧本“一句对白＋一段微动作”交替律（max_consec == 1）】与【横向 6 列分镜拆解范式】：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16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转化环节</w:t>
            </w:r>
          </w:p>
        </w:tc>
        <w:tc>
          <w:tcPr>
            <w:tcW w:type="dxa" w:w="331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工业级执行标准</w:t>
            </w:r>
          </w:p>
        </w:tc>
        <w:tc>
          <w:tcPr>
            <w:tcW w:type="dxa" w:w="489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《三人行》剧本 ➔ 分镜转化实战示范（以 EP07 第7-16场电话亭为例）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文学剧本层</w:t>
              <w:br/>
              <w:t>（01_专业文学剧本）</w:t>
            </w:r>
          </w:p>
        </w:tc>
        <w:tc>
          <w:tcPr>
            <w:tcW w:type="dxa" w:w="331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严禁连续两句裸对白！在角色开口前与说话间隙，必须写出具体的【手部道具交互、呼吸停顿、视线方向与微表情】。</w:t>
            </w:r>
          </w:p>
        </w:tc>
        <w:tc>
          <w:tcPr>
            <w:tcW w:type="dxa" w:w="48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【剧本原文示范】：</w:t>
              <w:br/>
              <w:t>舒图接过手机，放到耳边，冷声发问。</w:t>
              <w:br/>
              <w:t xml:space="preserve">　　　　舒图</w:t>
              <w:br/>
              <w:t xml:space="preserve">　　喂，谁呀？</w:t>
              <w:br/>
              <w:t>电话亭内，赵了听见亡妻舒图的声音，浑身猛地一震。他眼眶瞬间泛红，戴着银色婚戒的右手死死攥住冰冷的金属听筒，嘴唇剧烈颤抖着想要开口，喉咙却像被堵住一般发不出半点声音。</w:t>
              <w:br/>
              <w:t xml:space="preserve">　　　　舒图</w:t>
              <w:br/>
              <w:t xml:space="preserve">　　喂？说话！</w:t>
              <w:br/>
              <w:t>赵了滚落两行热泪，左手轻轻摩挲着无名指上的婚戒，忍痛缓缓将听筒挂断。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导演分镜层</w:t>
              <w:br/>
              <w:t>（02_分镜脚本与视听拉片本）</w:t>
            </w:r>
          </w:p>
        </w:tc>
        <w:tc>
          <w:tcPr>
            <w:tcW w:type="dxa" w:w="331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将剧本中的每一处微动作拆解为对应的【景别、机位角度、焦点转移、同期声效与色温反差】。</w:t>
            </w:r>
          </w:p>
        </w:tc>
        <w:tc>
          <w:tcPr>
            <w:tcW w:type="dxa" w:w="48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【横向6列分镜转化示范】：</w:t>
              <w:br/>
              <w:t>• 镜1（近景 CU｜1449室）：3200K暖光下，41岁舒图接过手机贴耳，眼神狐疑冷峻｜台词：“喂，谁呀？”</w:t>
              <w:br/>
              <w:t>• 镜2（大特写 ECU｜飞霞路电话亭）：6000K风雪冷光透过玻璃窗，66岁赵了瞳孔骤缩、眼眶瞬间蓄满泪水｜音效：风雪声骤停，只剩沉重呼吸声。</w:t>
              <w:br/>
              <w:t>• 镜3（微距特写 Insert）：赵了戴着银色婚戒的苍老手指剧烈颤抖，指节泛白地摩挲婚戒，最终按下挂断簧片｜台词（听筒滤波音）：“喂？说话！”</w:t>
            </w:r>
          </w:p>
        </w:tc>
      </w:tr>
    </w:tbl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