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center"/>
      </w:pPr>
      <w:r>
        <w:rPr>
          <w:rFonts w:ascii="Calibri" w:hAnsi="Calibri" w:eastAsia="Calibri"/>
          <w:b/>
          <w:i w:val="0"/>
          <w:color w:val="0F4D92"/>
          <w:sz w:val="44"/>
        </w:rPr>
        <w:t>Supplementary Information</w:t>
      </w:r>
    </w:p>
    <w:p>
      <w:pPr>
        <w:spacing w:after="200" w:before="0" w:line="276" w:lineRule="auto"/>
        <w:jc w:val="center"/>
      </w:pPr>
      <w:r>
        <w:rPr>
          <w:rFonts w:ascii="Calibri" w:hAnsi="Calibri" w:eastAsia="Calibri"/>
          <w:b w:val="0"/>
          <w:i/>
          <w:color w:val="4D4D4D"/>
          <w:sz w:val="26"/>
        </w:rPr>
        <w:t>Complementary spectroscopic probes in an autoregressive crystal language for powder structure solution</w:t>
      </w:r>
    </w:p>
    <w:p>
      <w:pPr>
        <w:spacing w:after="320" w:before="0" w:line="276" w:lineRule="auto"/>
        <w:jc w:val="center"/>
      </w:pPr>
      <w:r>
        <w:rPr>
          <w:rFonts w:ascii="Calibri" w:hAnsi="Calibri" w:eastAsia="Calibri"/>
          <w:b w:val="0"/>
          <w:i w:val="0"/>
          <w:color w:val="4D4D4D"/>
          <w:sz w:val="20"/>
        </w:rPr>
        <w:t>Draft compiled 25 August 2026 from frozen evaluation artifacts. Figures are result plots only. Grey in-figure footnotes were omitted to avoid overlap with bars, axes, and legends.</w:t>
      </w:r>
    </w:p>
    <w:p>
      <w:pPr>
        <w:pStyle w:val="Heading1"/>
      </w:pPr>
      <w:r>
        <w:rPr>
          <w:rFonts w:ascii="Calibri" w:hAnsi="Calibri"/>
          <w:color w:val="0F4D92"/>
        </w:rPr>
        <w:t>How to read the two metric families</w:t>
      </w:r>
    </w:p>
    <w:p>
      <w:pPr>
        <w:spacing w:after="160" w:before="0" w:line="276" w:lineRule="auto"/>
        <w:jc w:val="both"/>
      </w:pPr>
      <w:r>
        <w:rPr>
          <w:rFonts w:ascii="Calibri" w:hAnsi="Calibri" w:eastAsia="Calibri"/>
          <w:b w:val="0"/>
          <w:i w:val="0"/>
          <w:color w:val="272727"/>
          <w:sz w:val="22"/>
        </w:rPr>
        <w:t>The manuscript never collapses “structures found somewhere in the candidate list” with “spectroscopic Top-1 under a known lattice”. Throughout this file we keep three nested claims separate:</w:t>
      </w:r>
    </w:p>
    <w:p>
      <w:pPr>
        <w:spacing w:after="160" w:before="0" w:line="276" w:lineRule="auto"/>
        <w:jc w:val="both"/>
      </w:pPr>
      <w:r>
        <w:rPr>
          <w:rFonts w:ascii="Calibri" w:hAnsi="Calibri" w:eastAsia="Calibri"/>
          <w:b w:val="0"/>
          <w:i w:val="0"/>
          <w:color w:val="272727"/>
          <w:sz w:val="22"/>
        </w:rPr>
        <w:t>1. Any-rung recall, including the formula-conditioned reference: a ground-truth match appears in the top-k list of at least one information rung (PXRD, PXRD+ND, PXRD+XRF, PXRD+ND+XRF, or formula).</w:t>
      </w:r>
    </w:p>
    <w:p>
      <w:pPr>
        <w:spacing w:after="160" w:before="0" w:line="276" w:lineRule="auto"/>
        <w:jc w:val="both"/>
      </w:pPr>
      <w:r>
        <w:rPr>
          <w:rFonts w:ascii="Calibri" w:hAnsi="Calibri" w:eastAsia="Calibri"/>
          <w:b w:val="0"/>
          <w:i w:val="0"/>
          <w:color w:val="272727"/>
          <w:sz w:val="22"/>
        </w:rPr>
        <w:t>2. Spectroscopic recall, excluding formula: the same, but only rungs that a laboratory could record without already knowing the exact stoichiometry as a token prefix.</w:t>
      </w:r>
    </w:p>
    <w:p>
      <w:pPr>
        <w:spacing w:after="160" w:before="0" w:line="276" w:lineRule="auto"/>
        <w:jc w:val="both"/>
      </w:pPr>
      <w:r>
        <w:rPr>
          <w:rFonts w:ascii="Calibri" w:hAnsi="Calibri" w:eastAsia="Calibri"/>
          <w:b w:val="0"/>
          <w:i w:val="0"/>
          <w:color w:val="272727"/>
          <w:sz w:val="22"/>
        </w:rPr>
        <w:t>3. Spectroscopic known-lattice Top-1: PXRD + ND + XRF, lattice parameters provided, reranked rank = 1. This is the headline experimental claim for the collaborator set (3/10).</w:t>
      </w:r>
    </w:p>
    <w:p>
      <w:pPr>
        <w:spacing w:after="160" w:before="0" w:line="276" w:lineRule="auto"/>
        <w:jc w:val="both"/>
      </w:pPr>
      <w:r>
        <w:rPr>
          <w:rFonts w:ascii="Calibri" w:hAnsi="Calibri" w:eastAsia="Calibri"/>
          <w:b w:val="0"/>
          <w:i w:val="0"/>
          <w:color w:val="272727"/>
          <w:sz w:val="22"/>
        </w:rPr>
        <w:t>On every experimental hold-out in this work, the PXRD pattern is measured. Neutron diffraction and XRF are simulated from the deposited CIF at the training wavelength (Cu Kα, λ = 1.54184 Å) unless a sentence explicitly says otherwise. We do not claim paired experimental XRD + experimental ND.</w:t>
      </w:r>
    </w:p>
    <w:p>
      <w:pPr>
        <w:pStyle w:val="Heading1"/>
      </w:pPr>
      <w:r>
        <w:rPr>
          <w:rFonts w:ascii="Calibri" w:hAnsi="Calibri"/>
          <w:color w:val="0F4D92"/>
        </w:rPr>
        <w:t>Note S1. Matching protocol</w:t>
      </w:r>
    </w:p>
    <w:p>
      <w:pPr>
        <w:spacing w:after="160" w:before="0" w:line="276" w:lineRule="auto"/>
        <w:jc w:val="both"/>
      </w:pPr>
      <w:r>
        <w:rPr>
          <w:rFonts w:ascii="Calibri" w:hAnsi="Calibri" w:eastAsia="Calibri"/>
          <w:b w:val="0"/>
          <w:i w:val="0"/>
          <w:color w:val="272727"/>
          <w:sz w:val="22"/>
        </w:rPr>
        <w:t>Generated crystals are parsed from the crystal-language token string and compared with the ground-truth structure using pymatgen StructureMatcher (primitive cell; ltol = 0.3, stol = 0.5, angle_tol = 10°). The same matcher is used for the simulated test ladder, the MP-20 first-500 study, the public experimental PXRD hold-out, and the collaborator set. Each query generates N = 100 candidates (temperature 0.8). Reported Top-k values use spectrum-aware reranking, not raw sampling rank, unless a table says sampling.</w:t>
      </w:r>
    </w:p>
    <w:p>
      <w:pPr>
        <w:spacing w:after="160" w:before="0" w:line="276" w:lineRule="auto"/>
        <w:jc w:val="both"/>
      </w:pPr>
      <w:r>
        <w:rPr>
          <w:rFonts w:ascii="Calibri" w:hAnsi="Calibri" w:eastAsia="Calibri"/>
          <w:b w:val="0"/>
          <w:i w:val="0"/>
          <w:color w:val="272727"/>
          <w:sz w:val="22"/>
        </w:rPr>
        <w:t>Experimental PXRD jobs (public 337 and collaborator 10) disable synthetic noise injection (--noise-profile none) and use the deploy reranker: Gaussian peak matching with σ = 0.40° and a global 2θ shift of up to ±0.20°. Simulated-test jobs use the clean default peak width (σ = 0.25°) without a shift search. Default rerank weights are w_PXRD = 1.0, w_ND = 0.25, w_charge = 0.2, with an invalid-candidate penalty of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F4D92" w:val="clear"/>
          </w:tcPr>
          <w:p>
            <w:pPr>
              <w:jc w:val="center"/>
            </w:pPr>
            <w:r/>
            <w:r>
              <w:rPr>
                <w:rFonts w:ascii="Calibri" w:hAnsi="Calibri" w:eastAsia="Calibri"/>
                <w:b/>
                <w:i w:val="0"/>
                <w:color w:val="FFFFFF"/>
                <w:sz w:val="18"/>
              </w:rPr>
              <w:t>Setting</w:t>
            </w:r>
          </w:p>
        </w:tc>
        <w:tc>
          <w:tcPr>
            <w:tcW w:type="dxa" w:w="3137"/>
            <w:shd w:fill="0F4D92" w:val="clear"/>
          </w:tcPr>
          <w:p>
            <w:pPr>
              <w:jc w:val="center"/>
            </w:pPr>
            <w:r/>
            <w:r>
              <w:rPr>
                <w:rFonts w:ascii="Calibri" w:hAnsi="Calibri" w:eastAsia="Calibri"/>
                <w:b/>
                <w:i w:val="0"/>
                <w:color w:val="FFFFFF"/>
                <w:sz w:val="18"/>
              </w:rPr>
              <w:t>Simulated test</w:t>
            </w:r>
          </w:p>
        </w:tc>
        <w:tc>
          <w:tcPr>
            <w:tcW w:type="dxa" w:w="3137"/>
            <w:shd w:fill="0F4D92" w:val="clear"/>
          </w:tcPr>
          <w:p>
            <w:pPr>
              <w:jc w:val="center"/>
            </w:pPr>
            <w:r/>
            <w:r>
              <w:rPr>
                <w:rFonts w:ascii="Calibri" w:hAnsi="Calibri" w:eastAsia="Calibri"/>
                <w:b/>
                <w:i w:val="0"/>
                <w:color w:val="FFFFFF"/>
                <w:sz w:val="18"/>
              </w:rPr>
              <w:t>Public / collaborator PXRD</w:t>
            </w:r>
          </w:p>
        </w:tc>
      </w:tr>
      <w:tr>
        <w:tc>
          <w:tcPr>
            <w:tcW w:type="dxa" w:w="3137"/>
            <w:shd w:fill="FFFFFF" w:val="clear"/>
          </w:tcPr>
          <w:p>
            <w:pPr>
              <w:jc w:val="center"/>
            </w:pPr>
            <w:r/>
            <w:r>
              <w:rPr>
                <w:rFonts w:ascii="Calibri" w:hAnsi="Calibri" w:eastAsia="Calibri"/>
                <w:b w:val="0"/>
                <w:i w:val="0"/>
                <w:color w:val="272727"/>
                <w:sz w:val="18"/>
              </w:rPr>
              <w:t>N test crystals</w:t>
            </w:r>
          </w:p>
        </w:tc>
        <w:tc>
          <w:tcPr>
            <w:tcW w:type="dxa" w:w="3137"/>
            <w:shd w:fill="FFFFFF" w:val="clear"/>
          </w:tcPr>
          <w:p>
            <w:pPr>
              <w:jc w:val="center"/>
            </w:pPr>
            <w:r/>
            <w:r>
              <w:rPr>
                <w:rFonts w:ascii="Calibri" w:hAnsi="Calibri" w:eastAsia="Calibri"/>
                <w:b w:val="0"/>
                <w:i w:val="0"/>
                <w:color w:val="272727"/>
                <w:sz w:val="18"/>
              </w:rPr>
              <w:t>33,944</w:t>
            </w:r>
          </w:p>
        </w:tc>
        <w:tc>
          <w:tcPr>
            <w:tcW w:type="dxa" w:w="3137"/>
            <w:shd w:fill="FFFFFF" w:val="clear"/>
          </w:tcPr>
          <w:p>
            <w:pPr>
              <w:jc w:val="center"/>
            </w:pPr>
            <w:r/>
            <w:r>
              <w:rPr>
                <w:rFonts w:ascii="Calibri" w:hAnsi="Calibri" w:eastAsia="Calibri"/>
                <w:b w:val="0"/>
                <w:i w:val="0"/>
                <w:color w:val="272727"/>
                <w:sz w:val="18"/>
              </w:rPr>
              <w:t>337 / 10</w:t>
            </w:r>
          </w:p>
        </w:tc>
      </w:tr>
      <w:tr>
        <w:tc>
          <w:tcPr>
            <w:tcW w:type="dxa" w:w="3137"/>
            <w:shd w:fill="F4F5F6" w:val="clear"/>
          </w:tcPr>
          <w:p>
            <w:pPr>
              <w:jc w:val="center"/>
            </w:pPr>
            <w:r/>
            <w:r>
              <w:rPr>
                <w:rFonts w:ascii="Calibri" w:hAnsi="Calibri" w:eastAsia="Calibri"/>
                <w:b w:val="0"/>
                <w:i w:val="0"/>
                <w:color w:val="272727"/>
                <w:sz w:val="18"/>
              </w:rPr>
              <w:t>PXRD origin</w:t>
            </w:r>
          </w:p>
        </w:tc>
        <w:tc>
          <w:tcPr>
            <w:tcW w:type="dxa" w:w="3137"/>
            <w:shd w:fill="F4F5F6" w:val="clear"/>
          </w:tcPr>
          <w:p>
            <w:pPr>
              <w:jc w:val="center"/>
            </w:pPr>
            <w:r/>
            <w:r>
              <w:rPr>
                <w:rFonts w:ascii="Calibri" w:hAnsi="Calibri" w:eastAsia="Calibri"/>
                <w:b w:val="0"/>
                <w:i w:val="0"/>
                <w:color w:val="272727"/>
                <w:sz w:val="18"/>
              </w:rPr>
              <w:t>CIF-simulated</w:t>
            </w:r>
          </w:p>
        </w:tc>
        <w:tc>
          <w:tcPr>
            <w:tcW w:type="dxa" w:w="3137"/>
            <w:shd w:fill="F4F5F6" w:val="clear"/>
          </w:tcPr>
          <w:p>
            <w:pPr>
              <w:jc w:val="center"/>
            </w:pPr>
            <w:r/>
            <w:r>
              <w:rPr>
                <w:rFonts w:ascii="Calibri" w:hAnsi="Calibri" w:eastAsia="Calibri"/>
                <w:b w:val="0"/>
                <w:i w:val="0"/>
                <w:color w:val="272727"/>
                <w:sz w:val="18"/>
              </w:rPr>
              <w:t>Experimental (Q-aligned)</w:t>
            </w:r>
          </w:p>
        </w:tc>
      </w:tr>
      <w:tr>
        <w:tc>
          <w:tcPr>
            <w:tcW w:type="dxa" w:w="3137"/>
            <w:shd w:fill="FFFFFF" w:val="clear"/>
          </w:tcPr>
          <w:p>
            <w:pPr>
              <w:jc w:val="center"/>
            </w:pPr>
            <w:r/>
            <w:r>
              <w:rPr>
                <w:rFonts w:ascii="Calibri" w:hAnsi="Calibri" w:eastAsia="Calibri"/>
                <w:b w:val="0"/>
                <w:i w:val="0"/>
                <w:color w:val="272727"/>
                <w:sz w:val="18"/>
              </w:rPr>
              <w:t>ND origin</w:t>
            </w:r>
          </w:p>
        </w:tc>
        <w:tc>
          <w:tcPr>
            <w:tcW w:type="dxa" w:w="3137"/>
            <w:shd w:fill="FFFFFF" w:val="clear"/>
          </w:tcPr>
          <w:p>
            <w:pPr>
              <w:jc w:val="center"/>
            </w:pPr>
            <w:r/>
            <w:r>
              <w:rPr>
                <w:rFonts w:ascii="Calibri" w:hAnsi="Calibri" w:eastAsia="Calibri"/>
                <w:b w:val="0"/>
                <w:i w:val="0"/>
                <w:color w:val="272727"/>
                <w:sz w:val="18"/>
              </w:rPr>
              <w:t>CIF-simulated</w:t>
            </w:r>
          </w:p>
        </w:tc>
        <w:tc>
          <w:tcPr>
            <w:tcW w:type="dxa" w:w="3137"/>
            <w:shd w:fill="FFFFFF" w:val="clear"/>
          </w:tcPr>
          <w:p>
            <w:pPr>
              <w:jc w:val="center"/>
            </w:pPr>
            <w:r/>
            <w:r>
              <w:rPr>
                <w:rFonts w:ascii="Calibri" w:hAnsi="Calibri" w:eastAsia="Calibri"/>
                <w:b w:val="0"/>
                <w:i w:val="0"/>
                <w:color w:val="272727"/>
                <w:sz w:val="18"/>
              </w:rPr>
              <w:t>CIF-simulated</w:t>
            </w:r>
          </w:p>
        </w:tc>
      </w:tr>
      <w:tr>
        <w:tc>
          <w:tcPr>
            <w:tcW w:type="dxa" w:w="3137"/>
            <w:shd w:fill="F4F5F6" w:val="clear"/>
          </w:tcPr>
          <w:p>
            <w:pPr>
              <w:jc w:val="center"/>
            </w:pPr>
            <w:r/>
            <w:r>
              <w:rPr>
                <w:rFonts w:ascii="Calibri" w:hAnsi="Calibri" w:eastAsia="Calibri"/>
                <w:b w:val="0"/>
                <w:i w:val="0"/>
                <w:color w:val="272727"/>
                <w:sz w:val="18"/>
              </w:rPr>
              <w:t>XRF origin</w:t>
            </w:r>
          </w:p>
        </w:tc>
        <w:tc>
          <w:tcPr>
            <w:tcW w:type="dxa" w:w="3137"/>
            <w:shd w:fill="F4F5F6" w:val="clear"/>
          </w:tcPr>
          <w:p>
            <w:pPr>
              <w:jc w:val="center"/>
            </w:pPr>
            <w:r/>
            <w:r>
              <w:rPr>
                <w:rFonts w:ascii="Calibri" w:hAnsi="Calibri" w:eastAsia="Calibri"/>
                <w:b w:val="0"/>
                <w:i w:val="0"/>
                <w:color w:val="272727"/>
                <w:sz w:val="18"/>
              </w:rPr>
              <w:t>CIF composition</w:t>
            </w:r>
          </w:p>
        </w:tc>
        <w:tc>
          <w:tcPr>
            <w:tcW w:type="dxa" w:w="3137"/>
            <w:shd w:fill="F4F5F6" w:val="clear"/>
          </w:tcPr>
          <w:p>
            <w:pPr>
              <w:jc w:val="center"/>
            </w:pPr>
            <w:r/>
            <w:r>
              <w:rPr>
                <w:rFonts w:ascii="Calibri" w:hAnsi="Calibri" w:eastAsia="Calibri"/>
                <w:b w:val="0"/>
                <w:i w:val="0"/>
                <w:color w:val="272727"/>
                <w:sz w:val="18"/>
              </w:rPr>
              <w:t>CIF composition</w:t>
            </w:r>
          </w:p>
        </w:tc>
      </w:tr>
      <w:tr>
        <w:tc>
          <w:tcPr>
            <w:tcW w:type="dxa" w:w="3137"/>
            <w:shd w:fill="FFFFFF" w:val="clear"/>
          </w:tcPr>
          <w:p>
            <w:pPr>
              <w:jc w:val="center"/>
            </w:pPr>
            <w:r/>
            <w:r>
              <w:rPr>
                <w:rFonts w:ascii="Calibri" w:hAnsi="Calibri" w:eastAsia="Calibri"/>
                <w:b w:val="0"/>
                <w:i w:val="0"/>
                <w:color w:val="272727"/>
                <w:sz w:val="18"/>
              </w:rPr>
              <w:t>Candidates / crystal</w:t>
            </w:r>
          </w:p>
        </w:tc>
        <w:tc>
          <w:tcPr>
            <w:tcW w:type="dxa" w:w="3137"/>
            <w:shd w:fill="FFFFFF" w:val="clear"/>
          </w:tcPr>
          <w:p>
            <w:pPr>
              <w:jc w:val="center"/>
            </w:pPr>
            <w:r/>
            <w:r>
              <w:rPr>
                <w:rFonts w:ascii="Calibri" w:hAnsi="Calibri" w:eastAsia="Calibri"/>
                <w:b w:val="0"/>
                <w:i w:val="0"/>
                <w:color w:val="272727"/>
                <w:sz w:val="18"/>
              </w:rPr>
              <w:t>100</w:t>
            </w:r>
          </w:p>
        </w:tc>
        <w:tc>
          <w:tcPr>
            <w:tcW w:type="dxa" w:w="3137"/>
            <w:shd w:fill="FFFFFF" w:val="clear"/>
          </w:tcPr>
          <w:p>
            <w:pPr>
              <w:jc w:val="center"/>
            </w:pPr>
            <w:r/>
            <w:r>
              <w:rPr>
                <w:rFonts w:ascii="Calibri" w:hAnsi="Calibri" w:eastAsia="Calibri"/>
                <w:b w:val="0"/>
                <w:i w:val="0"/>
                <w:color w:val="272727"/>
                <w:sz w:val="18"/>
              </w:rPr>
              <w:t>100</w:t>
            </w:r>
          </w:p>
        </w:tc>
      </w:tr>
      <w:tr>
        <w:tc>
          <w:tcPr>
            <w:tcW w:type="dxa" w:w="3137"/>
            <w:shd w:fill="F4F5F6" w:val="clear"/>
          </w:tcPr>
          <w:p>
            <w:pPr>
              <w:jc w:val="center"/>
            </w:pPr>
            <w:r/>
            <w:r>
              <w:rPr>
                <w:rFonts w:ascii="Calibri" w:hAnsi="Calibri" w:eastAsia="Calibri"/>
                <w:b w:val="0"/>
                <w:i w:val="0"/>
                <w:color w:val="272727"/>
                <w:sz w:val="18"/>
              </w:rPr>
              <w:t>Rerank σ / shift</w:t>
            </w:r>
          </w:p>
        </w:tc>
        <w:tc>
          <w:tcPr>
            <w:tcW w:type="dxa" w:w="3137"/>
            <w:shd w:fill="F4F5F6" w:val="clear"/>
          </w:tcPr>
          <w:p>
            <w:pPr>
              <w:jc w:val="center"/>
            </w:pPr>
            <w:r/>
            <w:r>
              <w:rPr>
                <w:rFonts w:ascii="Calibri" w:hAnsi="Calibri" w:eastAsia="Calibri"/>
                <w:b w:val="0"/>
                <w:i w:val="0"/>
                <w:color w:val="272727"/>
                <w:sz w:val="18"/>
              </w:rPr>
              <w:t>0.25° / 0°</w:t>
            </w:r>
          </w:p>
        </w:tc>
        <w:tc>
          <w:tcPr>
            <w:tcW w:type="dxa" w:w="3137"/>
            <w:shd w:fill="F4F5F6" w:val="clear"/>
          </w:tcPr>
          <w:p>
            <w:pPr>
              <w:jc w:val="center"/>
            </w:pPr>
            <w:r/>
            <w:r>
              <w:rPr>
                <w:rFonts w:ascii="Calibri" w:hAnsi="Calibri" w:eastAsia="Calibri"/>
                <w:b w:val="0"/>
                <w:i w:val="0"/>
                <w:color w:val="272727"/>
                <w:sz w:val="18"/>
              </w:rPr>
              <w:t>0.40° / ±0.20°</w:t>
            </w:r>
          </w:p>
        </w:tc>
      </w:tr>
      <w:tr>
        <w:tc>
          <w:tcPr>
            <w:tcW w:type="dxa" w:w="3137"/>
            <w:shd w:fill="FFFFFF" w:val="clear"/>
          </w:tcPr>
          <w:p>
            <w:pPr>
              <w:jc w:val="center"/>
            </w:pPr>
            <w:r/>
            <w:r>
              <w:rPr>
                <w:rFonts w:ascii="Calibri" w:hAnsi="Calibri" w:eastAsia="Calibri"/>
                <w:b w:val="0"/>
                <w:i w:val="0"/>
                <w:color w:val="272727"/>
                <w:sz w:val="18"/>
              </w:rPr>
              <w:t>Model</w:t>
            </w:r>
          </w:p>
        </w:tc>
        <w:tc>
          <w:tcPr>
            <w:tcW w:type="dxa" w:w="3137"/>
            <w:shd w:fill="FFFFFF" w:val="clear"/>
          </w:tcPr>
          <w:p>
            <w:pPr>
              <w:jc w:val="center"/>
            </w:pPr>
            <w:r/>
            <w:r>
              <w:rPr>
                <w:rFonts w:ascii="Calibri" w:hAnsi="Calibri" w:eastAsia="Calibri"/>
                <w:b w:val="0"/>
                <w:i w:val="0"/>
                <w:color w:val="272727"/>
                <w:sz w:val="18"/>
              </w:rPr>
              <w:t>tierA Stage-2 (clean spectra)</w:t>
            </w:r>
          </w:p>
        </w:tc>
        <w:tc>
          <w:tcPr>
            <w:tcW w:type="dxa" w:w="3137"/>
            <w:shd w:fill="FFFFFF" w:val="clear"/>
          </w:tcPr>
          <w:p>
            <w:pPr>
              <w:jc w:val="center"/>
            </w:pPr>
            <w:r/>
            <w:r>
              <w:rPr>
                <w:rFonts w:ascii="Calibri" w:hAnsi="Calibri" w:eastAsia="Calibri"/>
                <w:b w:val="0"/>
                <w:i w:val="0"/>
                <w:color w:val="272727"/>
                <w:sz w:val="18"/>
              </w:rPr>
              <w:t>tierA Stage-2 noisy-exp</w:t>
            </w:r>
          </w:p>
        </w:tc>
      </w:tr>
    </w:tbl>
    <w:p/>
    <w:p>
      <w:pPr>
        <w:spacing w:after="280" w:before="80" w:line="276" w:lineRule="auto"/>
        <w:jc w:val="both"/>
      </w:pPr>
      <w:r>
        <w:rPr>
          <w:rFonts w:ascii="Calibri" w:hAnsi="Calibri" w:eastAsia="Calibri"/>
          <w:b w:val="0"/>
          <w:i/>
          <w:color w:val="4D4D4D"/>
          <w:sz w:val="20"/>
        </w:rPr>
        <w:t>Table S1. Evaluation settings used in this Supplementary Information.</w:t>
      </w:r>
    </w:p>
    <w:p>
      <w:pPr>
        <w:pStyle w:val="Heading1"/>
      </w:pPr>
      <w:r>
        <w:rPr>
          <w:rFonts w:ascii="Calibri" w:hAnsi="Calibri"/>
          <w:color w:val="0F4D92"/>
        </w:rPr>
        <w:t>Note S2. Crystal language</w:t>
      </w:r>
    </w:p>
    <w:p>
      <w:pPr>
        <w:spacing w:after="160" w:before="0" w:line="276" w:lineRule="auto"/>
        <w:jc w:val="both"/>
      </w:pPr>
      <w:r>
        <w:rPr>
          <w:rFonts w:ascii="Calibri" w:hAnsi="Calibri" w:eastAsia="Calibri"/>
          <w:b w:val="0"/>
          <w:i w:val="0"/>
          <w:color w:val="272727"/>
          <w:sz w:val="22"/>
        </w:rPr>
        <w:t>The decoder emits a parseable crystal language rather than Cartesian coordinates in a diffusion frame. Version V2 replaces per-digit numeric tokens with bin tokens for coordinates, lattice lengths/angles, and space group, and moves continuous spectra out of the token stream into a 1D encoder. A complete target for 1T-TaS2 (collaborator hold-out, n_sites = 3) is:</w:t>
      </w:r>
    </w:p>
    <w:p>
      <w:pPr>
        <w:spacing w:after="200" w:before="0" w:line="276" w:lineRule="auto"/>
      </w:pPr>
      <w:r>
        <w:rPr>
          <w:rFonts w:ascii="Calibri" w:hAnsi="Calibri" w:eastAsia="Calibri"/>
          <w:b w:val="0"/>
          <w:i w:val="0"/>
          <w:color w:val="272727"/>
          <w:sz w:val="18"/>
        </w:rPr>
        <w:t>&lt;CRYSTAL_START&gt; &lt;FORMULA&gt; S 2 Ta 1 &lt;N_SITES&gt; 3 &lt;SPACE_GROUP&gt; &lt;SG164&gt; &lt;LATTICE&gt; &lt;L0068&gt; &lt;L0068&gt; &lt;L0123&gt; &lt;G180&gt; &lt;G180&gt; &lt;G240&gt; &lt;ATOM_SITES_START&gt; &lt;ATOM&gt; S &lt;C333&gt; &lt;C667&gt; &lt;C246&gt; &lt;ATOM&gt; S &lt;C667&gt; &lt;C333&gt; &lt;C754&gt; &lt;ATOM&gt; Ta &lt;C000&gt; &lt;C000&gt; &lt;C000&gt; &lt;ATOM_SITES_END&gt; &lt;CRYSTAL_END&gt;</w:t>
      </w:r>
    </w:p>
    <w:p>
      <w:pPr>
        <w:spacing w:after="160" w:before="0" w:line="276" w:lineRule="auto"/>
        <w:jc w:val="both"/>
      </w:pPr>
      <w:r>
        <w:rPr>
          <w:rFonts w:ascii="Calibri" w:hAnsi="Calibri" w:eastAsia="Calibri"/>
          <w:b w:val="0"/>
          <w:i w:val="0"/>
          <w:color w:val="272727"/>
          <w:sz w:val="22"/>
        </w:rPr>
        <w:t>Conditioning prefixes are assembled from the same grammar: &lt;ELEMENT_SET&gt;, &lt;XRF_START&gt;…&lt;XRF_END&gt;, optional &lt;XPS_VALENCE_START&gt;…, and/or an explicit &lt;FORMULA&gt; block, plus raw PXRD and ND peak arrays. The formula-conditioned rung is an oracle reference, not a laboratory protocol.</w:t>
      </w:r>
    </w:p>
    <w:p>
      <w:pPr>
        <w:spacing w:after="40"/>
        <w:jc w:val="center"/>
      </w:pPr>
      <w:r>
        <w:drawing>
          <wp:inline xmlns:a="http://schemas.openxmlformats.org/drawingml/2006/main" xmlns:pic="http://schemas.openxmlformats.org/drawingml/2006/picture">
            <wp:extent cx="5760720" cy="3902982"/>
            <wp:docPr id="1" name="Picture 1"/>
            <wp:cNvGraphicFramePr>
              <a:graphicFrameLocks noChangeAspect="1"/>
            </wp:cNvGraphicFramePr>
            <a:graphic>
              <a:graphicData uri="http://schemas.openxmlformats.org/drawingml/2006/picture">
                <pic:pic>
                  <pic:nvPicPr>
                    <pic:cNvPr id="0" name="fig_s13_v2_token_length.png"/>
                    <pic:cNvPicPr/>
                  </pic:nvPicPr>
                  <pic:blipFill>
                    <a:blip r:embed="rId9"/>
                    <a:stretch>
                      <a:fillRect/>
                    </a:stretch>
                  </pic:blipFill>
                  <pic:spPr>
                    <a:xfrm>
                      <a:off x="0" y="0"/>
                      <a:ext cx="5760720" cy="3902982"/>
                    </a:xfrm>
                    <a:prstGeom prst="rect"/>
                  </pic:spPr>
                </pic:pic>
              </a:graphicData>
            </a:graphic>
          </wp:inline>
        </w:drawing>
      </w:r>
    </w:p>
    <w:p>
      <w:pPr>
        <w:spacing w:after="280" w:before="80" w:line="276" w:lineRule="auto"/>
        <w:jc w:val="both"/>
      </w:pPr>
      <w:r>
        <w:rPr>
          <w:rFonts w:ascii="Calibri" w:hAnsi="Calibri" w:eastAsia="Calibri"/>
          <w:b w:val="0"/>
          <w:i/>
          <w:color w:val="4D4D4D"/>
          <w:sz w:val="20"/>
        </w:rPr>
        <w:t>Figure S1. V2 target length versus n_sites on the full simulated test set (N = 33,944). The median target is 71 tokens (90th percentile 142; maximum 671). Spectra are not counted in this length.</w:t>
      </w:r>
    </w:p>
    <w:p>
      <w:pPr>
        <w:pStyle w:val="Heading1"/>
      </w:pPr>
      <w:r>
        <w:rPr>
          <w:rFonts w:ascii="Calibri" w:hAnsi="Calibri"/>
          <w:color w:val="0F4D92"/>
        </w:rPr>
        <w:t>Note S3. Why PXRD and ND are not interchangeable</w:t>
      </w:r>
    </w:p>
    <w:p>
      <w:pPr>
        <w:spacing w:after="160" w:before="0" w:line="276" w:lineRule="auto"/>
        <w:jc w:val="both"/>
      </w:pPr>
      <w:r>
        <w:rPr>
          <w:rFonts w:ascii="Calibri" w:hAnsi="Calibri" w:eastAsia="Calibri"/>
          <w:b w:val="0"/>
          <w:i w:val="0"/>
          <w:color w:val="272727"/>
          <w:sz w:val="22"/>
        </w:rPr>
        <w:t>X-ray atomic form factors grow with Z; neutron coherent scattering lengths do not. For a fixed CIF, the two powder patterns therefore reweight the same Bragg positions. Figure S2 shows two n_sites = 4 test crystals: several peaks that are weak in PXRD become strong in ND, which is the information the multimodal decoder is meant to use when XRF is absent or incomplete.</w:t>
      </w:r>
    </w:p>
    <w:p>
      <w:pPr>
        <w:spacing w:after="40"/>
        <w:jc w:val="center"/>
      </w:pPr>
      <w:r>
        <w:drawing>
          <wp:inline xmlns:a="http://schemas.openxmlformats.org/drawingml/2006/main" xmlns:pic="http://schemas.openxmlformats.org/drawingml/2006/picture">
            <wp:extent cx="5760720" cy="4528719"/>
            <wp:docPr id="2" name="Picture 2"/>
            <wp:cNvGraphicFramePr>
              <a:graphicFrameLocks noChangeAspect="1"/>
            </wp:cNvGraphicFramePr>
            <a:graphic>
              <a:graphicData uri="http://schemas.openxmlformats.org/drawingml/2006/picture">
                <pic:pic>
                  <pic:nvPicPr>
                    <pic:cNvPr id="0" name="fig_s2_pxrd_vs_nd.png"/>
                    <pic:cNvPicPr/>
                  </pic:nvPicPr>
                  <pic:blipFill>
                    <a:blip r:embed="rId10"/>
                    <a:stretch>
                      <a:fillRect/>
                    </a:stretch>
                  </pic:blipFill>
                  <pic:spPr>
                    <a:xfrm>
                      <a:off x="0" y="0"/>
                      <a:ext cx="5760720" cy="4528719"/>
                    </a:xfrm>
                    <a:prstGeom prst="rect"/>
                  </pic:spPr>
                </pic:pic>
              </a:graphicData>
            </a:graphic>
          </wp:inline>
        </w:drawing>
      </w:r>
    </w:p>
    <w:p>
      <w:pPr>
        <w:spacing w:after="280" w:before="80" w:line="276" w:lineRule="auto"/>
        <w:jc w:val="both"/>
      </w:pPr>
      <w:r>
        <w:rPr>
          <w:rFonts w:ascii="Calibri" w:hAnsi="Calibri" w:eastAsia="Calibri"/>
          <w:b w:val="0"/>
          <w:i/>
          <w:color w:val="4D4D4D"/>
          <w:sz w:val="20"/>
        </w:rPr>
        <w:t>Figure S2. CIF-simulated PXRD (up) versus ND (down) for two simulated-test crystals. Intensities are separately normalised. The 2θ grid is 5–80°.</w:t>
      </w:r>
    </w:p>
    <w:p>
      <w:pPr>
        <w:spacing w:after="160" w:before="0" w:line="276" w:lineRule="auto"/>
        <w:jc w:val="both"/>
      </w:pPr>
      <w:r>
        <w:rPr>
          <w:rFonts w:ascii="Calibri" w:hAnsi="Calibri" w:eastAsia="Calibri"/>
          <w:b w:val="0"/>
          <w:i w:val="0"/>
          <w:color w:val="272727"/>
          <w:sz w:val="22"/>
        </w:rPr>
        <w:t>Reranking scores a candidate by a weighted sum of PXRD and ND peak-match terms plus a charge/XPS term when those prefixes are present. Figure S3 shows that, on the noisy-exp N = 500 pool, lattice-free Top-1 for PXRD+ND+XRF is maximised near the default w_ND = 0.25. Setting w_ND = 0 drops Top-1 from 74.6% to 73.0%; raising it to 1.0 does not help.</w:t>
      </w:r>
    </w:p>
    <w:p>
      <w:pPr>
        <w:spacing w:after="40"/>
        <w:jc w:val="center"/>
      </w:pPr>
      <w:r>
        <w:drawing>
          <wp:inline xmlns:a="http://schemas.openxmlformats.org/drawingml/2006/main" xmlns:pic="http://schemas.openxmlformats.org/drawingml/2006/picture">
            <wp:extent cx="5760720" cy="3883631"/>
            <wp:docPr id="3" name="Picture 3"/>
            <wp:cNvGraphicFramePr>
              <a:graphicFrameLocks noChangeAspect="1"/>
            </wp:cNvGraphicFramePr>
            <a:graphic>
              <a:graphicData uri="http://schemas.openxmlformats.org/drawingml/2006/picture">
                <pic:pic>
                  <pic:nvPicPr>
                    <pic:cNvPr id="0" name="fig_s14_rerank_nd_weight.png"/>
                    <pic:cNvPicPr/>
                  </pic:nvPicPr>
                  <pic:blipFill>
                    <a:blip r:embed="rId11"/>
                    <a:stretch>
                      <a:fillRect/>
                    </a:stretch>
                  </pic:blipFill>
                  <pic:spPr>
                    <a:xfrm>
                      <a:off x="0" y="0"/>
                      <a:ext cx="5760720" cy="3883631"/>
                    </a:xfrm>
                    <a:prstGeom prst="rect"/>
                  </pic:spPr>
                </pic:pic>
              </a:graphicData>
            </a:graphic>
          </wp:inline>
        </w:drawing>
      </w:r>
    </w:p>
    <w:p>
      <w:pPr>
        <w:spacing w:after="280" w:before="80" w:line="276" w:lineRule="auto"/>
        <w:jc w:val="both"/>
      </w:pPr>
      <w:r>
        <w:rPr>
          <w:rFonts w:ascii="Calibri" w:hAnsi="Calibri" w:eastAsia="Calibri"/>
          <w:b w:val="0"/>
          <w:i/>
          <w:color w:val="4D4D4D"/>
          <w:sz w:val="20"/>
        </w:rPr>
        <w:t>Figure S3. ND rerank-weight ablation on the noisy-exp N = 500 pool, PXRD + ND + XRF, lattice-free Top-1.</w:t>
      </w:r>
    </w:p>
    <w:p>
      <w:pPr>
        <w:pStyle w:val="Heading1"/>
      </w:pPr>
      <w:r>
        <w:rPr>
          <w:rFonts w:ascii="Calibri" w:hAnsi="Calibri"/>
          <w:color w:val="0F4D92"/>
        </w:rPr>
        <w:t>Note S4. Training corpus and leakage</w:t>
      </w:r>
    </w:p>
    <w:p>
      <w:pPr>
        <w:spacing w:after="160" w:before="0" w:line="276" w:lineRule="auto"/>
        <w:jc w:val="both"/>
      </w:pPr>
      <w:r>
        <w:rPr>
          <w:rFonts w:ascii="Calibri" w:hAnsi="Calibri" w:eastAsia="Calibri"/>
          <w:b w:val="0"/>
          <w:i w:val="0"/>
          <w:color w:val="272727"/>
          <w:sz w:val="22"/>
        </w:rPr>
        <w:t>Unified multimodal records total 10.21 million. A Tier-A quality filter retains 4.13 million; tight deduplication yields 3.52 million frozen records (train 3,456,202 / valid 34,039 / test 33,944). Alexandria, AFLOW, OQMD, WBM and Materials Project contribute 62.6%, 15.3%, 10.8%, 7.1% and 4.2% of the deduplicated corpus. Counts are shown as bars, not as a workflow diagram.</w:t>
      </w:r>
    </w:p>
    <w:p>
      <w:pPr>
        <w:spacing w:after="40"/>
        <w:jc w:val="center"/>
      </w:pPr>
      <w:r>
        <w:drawing>
          <wp:inline xmlns:a="http://schemas.openxmlformats.org/drawingml/2006/main" xmlns:pic="http://schemas.openxmlformats.org/drawingml/2006/picture">
            <wp:extent cx="5760720" cy="2494973"/>
            <wp:docPr id="4" name="Picture 4"/>
            <wp:cNvGraphicFramePr>
              <a:graphicFrameLocks noChangeAspect="1"/>
            </wp:cNvGraphicFramePr>
            <a:graphic>
              <a:graphicData uri="http://schemas.openxmlformats.org/drawingml/2006/picture">
                <pic:pic>
                  <pic:nvPicPr>
                    <pic:cNvPr id="0" name="fig_s6_governance_counts.png"/>
                    <pic:cNvPicPr/>
                  </pic:nvPicPr>
                  <pic:blipFill>
                    <a:blip r:embed="rId12"/>
                    <a:stretch>
                      <a:fillRect/>
                    </a:stretch>
                  </pic:blipFill>
                  <pic:spPr>
                    <a:xfrm>
                      <a:off x="0" y="0"/>
                      <a:ext cx="5760720" cy="2494973"/>
                    </a:xfrm>
                    <a:prstGeom prst="rect"/>
                  </pic:spPr>
                </pic:pic>
              </a:graphicData>
            </a:graphic>
          </wp:inline>
        </w:drawing>
      </w:r>
    </w:p>
    <w:p>
      <w:pPr>
        <w:spacing w:after="280" w:before="80" w:line="276" w:lineRule="auto"/>
        <w:jc w:val="both"/>
      </w:pPr>
      <w:r>
        <w:rPr>
          <w:rFonts w:ascii="Calibri" w:hAnsi="Calibri" w:eastAsia="Calibri"/>
          <w:b w:val="0"/>
          <w:i/>
          <w:color w:val="4D4D4D"/>
          <w:sz w:val="20"/>
        </w:rPr>
        <w:t>Figure S4. (a) Record counts after each corpus filter. (b) Source share of the Tier-A training corpus.</w:t>
      </w:r>
    </w:p>
    <w:p>
      <w:pPr>
        <w:spacing w:after="160" w:before="0" w:line="276" w:lineRule="auto"/>
        <w:jc w:val="both"/>
      </w:pPr>
      <w:r>
        <w:rPr>
          <w:rFonts w:ascii="Calibri" w:hAnsi="Calibri" w:eastAsia="Calibri"/>
          <w:b w:val="0"/>
          <w:i w:val="0"/>
          <w:color w:val="272727"/>
          <w:sz w:val="22"/>
        </w:rPr>
        <w:t>The MP-20 official test set (N = 9,046) was matched against the RealPXRD 6M pretraining train split. 6,399 test crystals (70.7%) have a near-duplicate in that train split (volume-per-atom relative tolerance 2%; StructureMatcher ltol = 0.2, stol = 0.3, angle_tol = 5°). This overlap is expected because MP-20 sits inside ICSD-derived corpora. MP-20 numbers in Note S5 must therefore be read as SFT on a leaked pretraining distribution unless a leakage-clean subset is quoted.</w:t>
      </w:r>
    </w:p>
    <w:p>
      <w:pPr>
        <w:spacing w:after="40"/>
        <w:jc w:val="center"/>
      </w:pPr>
      <w:r>
        <w:drawing>
          <wp:inline xmlns:a="http://schemas.openxmlformats.org/drawingml/2006/main" xmlns:pic="http://schemas.openxmlformats.org/drawingml/2006/picture">
            <wp:extent cx="5760720" cy="4031855"/>
            <wp:docPr id="5" name="Picture 5"/>
            <wp:cNvGraphicFramePr>
              <a:graphicFrameLocks noChangeAspect="1"/>
            </wp:cNvGraphicFramePr>
            <a:graphic>
              <a:graphicData uri="http://schemas.openxmlformats.org/drawingml/2006/picture">
                <pic:pic>
                  <pic:nvPicPr>
                    <pic:cNvPr id="0" name="fig_s16_mp20_leakage.png"/>
                    <pic:cNvPicPr/>
                  </pic:nvPicPr>
                  <pic:blipFill>
                    <a:blip r:embed="rId13"/>
                    <a:stretch>
                      <a:fillRect/>
                    </a:stretch>
                  </pic:blipFill>
                  <pic:spPr>
                    <a:xfrm>
                      <a:off x="0" y="0"/>
                      <a:ext cx="5760720" cy="4031855"/>
                    </a:xfrm>
                    <a:prstGeom prst="rect"/>
                  </pic:spPr>
                </pic:pic>
              </a:graphicData>
            </a:graphic>
          </wp:inline>
        </w:drawing>
      </w:r>
    </w:p>
    <w:p>
      <w:pPr>
        <w:spacing w:after="280" w:before="80" w:line="276" w:lineRule="auto"/>
        <w:jc w:val="both"/>
      </w:pPr>
      <w:r>
        <w:rPr>
          <w:rFonts w:ascii="Calibri" w:hAnsi="Calibri" w:eastAsia="Calibri"/>
          <w:b w:val="0"/>
          <w:i/>
          <w:color w:val="4D4D4D"/>
          <w:sz w:val="20"/>
        </w:rPr>
        <w:t>Figure S5. Share of the official MP-20 test set that is a near-duplicate of a RealPXRD pretraining crystal.</w:t>
      </w:r>
    </w:p>
    <w:p>
      <w:pPr>
        <w:pStyle w:val="Heading1"/>
      </w:pPr>
      <w:r>
        <w:rPr>
          <w:rFonts w:ascii="Calibri" w:hAnsi="Calibri"/>
          <w:color w:val="0F4D92"/>
        </w:rPr>
        <w:t>Note S5. MP-20 comparisons (protocol-aligned)</w:t>
      </w:r>
    </w:p>
    <w:p>
      <w:pPr>
        <w:spacing w:after="160" w:before="0" w:line="276" w:lineRule="auto"/>
        <w:jc w:val="both"/>
      </w:pPr>
      <w:r>
        <w:rPr>
          <w:rFonts w:ascii="Calibri" w:hAnsi="Calibri" w:eastAsia="Calibri"/>
          <w:b w:val="0"/>
          <w:i w:val="0"/>
          <w:color w:val="272727"/>
          <w:sz w:val="22"/>
        </w:rPr>
        <w:t>Literature MP-20 headlines are not interchangeable. PXRDGen’s often-quoted 82%/96% pair is known-lattice on a 8.93%-filtered “valid” subset. The full-set lattice-free PXRDGen numbers cited by Uni-3DAR are 68.68% @1 and 85.37% @20; the full-set known-lattice numbers are 75.32% @1 and 88.08% @20. XRDSol reports 82.3% with a known cell. Uni-3DAR reports 75.08% lattice-free on the full official test, trained from scratch on MP-20 only.</w:t>
      </w:r>
    </w:p>
    <w:p>
      <w:pPr>
        <w:spacing w:after="160" w:before="0" w:line="276" w:lineRule="auto"/>
        <w:jc w:val="both"/>
      </w:pPr>
      <w:r>
        <w:rPr>
          <w:rFonts w:ascii="Calibri" w:hAnsi="Calibri" w:eastAsia="Calibri"/>
          <w:b w:val="0"/>
          <w:i w:val="0"/>
          <w:color w:val="272727"/>
          <w:sz w:val="22"/>
        </w:rPr>
        <w:t>Our SFT model (RealPXRD pretrain + MP-20 SFT) is evaluated here on the first 500 crystals of the official MP-20 test, formula-conditioned, N = 100, reranked, same StructureMatcher as Table S1. Lattice-free Top-1 / Top-20 = 83.2% / 90.2%. Known-lattice Top-1 / Top-20 = 87.2% / 90.6%. These first-500 numbers are not a full 9,046-crystal official-test claim. A leakage-clean subset of the same 500 is lower (implementation log: lattice-free 79.4% @1 on the clean slice of this pool).</w:t>
      </w:r>
    </w:p>
    <w:p>
      <w:pPr>
        <w:spacing w:after="40"/>
        <w:jc w:val="center"/>
      </w:pPr>
      <w:r>
        <w:drawing>
          <wp:inline xmlns:a="http://schemas.openxmlformats.org/drawingml/2006/main" xmlns:pic="http://schemas.openxmlformats.org/drawingml/2006/picture">
            <wp:extent cx="5760720" cy="2834706"/>
            <wp:docPr id="6" name="Picture 6"/>
            <wp:cNvGraphicFramePr>
              <a:graphicFrameLocks noChangeAspect="1"/>
            </wp:cNvGraphicFramePr>
            <a:graphic>
              <a:graphicData uri="http://schemas.openxmlformats.org/drawingml/2006/picture">
                <pic:pic>
                  <pic:nvPicPr>
                    <pic:cNvPr id="0" name="fig_s10_mp20_protocol.png"/>
                    <pic:cNvPicPr/>
                  </pic:nvPicPr>
                  <pic:blipFill>
                    <a:blip r:embed="rId14"/>
                    <a:stretch>
                      <a:fillRect/>
                    </a:stretch>
                  </pic:blipFill>
                  <pic:spPr>
                    <a:xfrm>
                      <a:off x="0" y="0"/>
                      <a:ext cx="5760720" cy="2834706"/>
                    </a:xfrm>
                    <a:prstGeom prst="rect"/>
                  </pic:spPr>
                </pic:pic>
              </a:graphicData>
            </a:graphic>
          </wp:inline>
        </w:drawing>
      </w:r>
    </w:p>
    <w:p>
      <w:pPr>
        <w:spacing w:after="280" w:before="80" w:line="276" w:lineRule="auto"/>
        <w:jc w:val="both"/>
      </w:pPr>
      <w:r>
        <w:rPr>
          <w:rFonts w:ascii="Calibri" w:hAnsi="Calibri" w:eastAsia="Calibri"/>
          <w:b w:val="0"/>
          <w:i/>
          <w:color w:val="4D4D4D"/>
          <w:sz w:val="20"/>
        </w:rPr>
        <w:t>Figure S6. Protocol-aligned MP-20 Top-1. Literature bars are full official test; this work is first 500 after RealPXRD SFT. PXRDGen 82/96 is intentionally not plotted beside Uni-3DAR 75.08%.</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F4D92" w:val="clear"/>
          </w:tcPr>
          <w:p>
            <w:pPr>
              <w:jc w:val="center"/>
            </w:pPr>
            <w:r/>
            <w:r>
              <w:rPr>
                <w:rFonts w:ascii="Calibri" w:hAnsi="Calibri" w:eastAsia="Calibri"/>
                <w:b/>
                <w:i w:val="0"/>
                <w:color w:val="FFFFFF"/>
                <w:sz w:val="18"/>
              </w:rPr>
              <w:t>Protocol</w:t>
            </w:r>
          </w:p>
        </w:tc>
        <w:tc>
          <w:tcPr>
            <w:tcW w:type="dxa" w:w="1882"/>
            <w:shd w:fill="0F4D92" w:val="clear"/>
          </w:tcPr>
          <w:p>
            <w:pPr>
              <w:jc w:val="center"/>
            </w:pPr>
            <w:r/>
            <w:r>
              <w:rPr>
                <w:rFonts w:ascii="Calibri" w:hAnsi="Calibri" w:eastAsia="Calibri"/>
                <w:b/>
                <w:i w:val="0"/>
                <w:color w:val="FFFFFF"/>
                <w:sz w:val="18"/>
              </w:rPr>
              <w:t>PXRDGen</w:t>
            </w:r>
          </w:p>
        </w:tc>
        <w:tc>
          <w:tcPr>
            <w:tcW w:type="dxa" w:w="1882"/>
            <w:shd w:fill="0F4D92" w:val="clear"/>
          </w:tcPr>
          <w:p>
            <w:pPr>
              <w:jc w:val="center"/>
            </w:pPr>
            <w:r/>
            <w:r>
              <w:rPr>
                <w:rFonts w:ascii="Calibri" w:hAnsi="Calibri" w:eastAsia="Calibri"/>
                <w:b/>
                <w:i w:val="0"/>
                <w:color w:val="FFFFFF"/>
                <w:sz w:val="18"/>
              </w:rPr>
              <w:t>Uni-3DAR</w:t>
            </w:r>
          </w:p>
        </w:tc>
        <w:tc>
          <w:tcPr>
            <w:tcW w:type="dxa" w:w="1882"/>
            <w:shd w:fill="0F4D92" w:val="clear"/>
          </w:tcPr>
          <w:p>
            <w:pPr>
              <w:jc w:val="center"/>
            </w:pPr>
            <w:r/>
            <w:r>
              <w:rPr>
                <w:rFonts w:ascii="Calibri" w:hAnsi="Calibri" w:eastAsia="Calibri"/>
                <w:b/>
                <w:i w:val="0"/>
                <w:color w:val="FFFFFF"/>
                <w:sz w:val="18"/>
              </w:rPr>
              <w:t>XRDSol</w:t>
            </w:r>
          </w:p>
        </w:tc>
        <w:tc>
          <w:tcPr>
            <w:tcW w:type="dxa" w:w="1882"/>
            <w:shd w:fill="0F4D92" w:val="clear"/>
          </w:tcPr>
          <w:p>
            <w:pPr>
              <w:jc w:val="center"/>
            </w:pPr>
            <w:r/>
            <w:r>
              <w:rPr>
                <w:rFonts w:ascii="Calibri" w:hAnsi="Calibri" w:eastAsia="Calibri"/>
                <w:b/>
                <w:i w:val="0"/>
                <w:color w:val="FFFFFF"/>
                <w:sz w:val="18"/>
              </w:rPr>
              <w:t>This work SFT (first 500)</w:t>
            </w:r>
          </w:p>
        </w:tc>
      </w:tr>
      <w:tr>
        <w:tc>
          <w:tcPr>
            <w:tcW w:type="dxa" w:w="1882"/>
            <w:shd w:fill="FFFFFF" w:val="clear"/>
          </w:tcPr>
          <w:p>
            <w:pPr>
              <w:jc w:val="center"/>
            </w:pPr>
            <w:r/>
            <w:r>
              <w:rPr>
                <w:rFonts w:ascii="Calibri" w:hAnsi="Calibri" w:eastAsia="Calibri"/>
                <w:b w:val="0"/>
                <w:i w:val="0"/>
                <w:color w:val="272727"/>
                <w:sz w:val="18"/>
              </w:rPr>
              <w:t>Lattice-free @1</w:t>
            </w:r>
          </w:p>
        </w:tc>
        <w:tc>
          <w:tcPr>
            <w:tcW w:type="dxa" w:w="1882"/>
            <w:shd w:fill="FFFFFF" w:val="clear"/>
          </w:tcPr>
          <w:p>
            <w:pPr>
              <w:jc w:val="center"/>
            </w:pPr>
            <w:r/>
            <w:r>
              <w:rPr>
                <w:rFonts w:ascii="Calibri" w:hAnsi="Calibri" w:eastAsia="Calibri"/>
                <w:b w:val="0"/>
                <w:i w:val="0"/>
                <w:color w:val="272727"/>
                <w:sz w:val="18"/>
              </w:rPr>
              <w:t>68.68% (full)</w:t>
            </w:r>
          </w:p>
        </w:tc>
        <w:tc>
          <w:tcPr>
            <w:tcW w:type="dxa" w:w="1882"/>
            <w:shd w:fill="FFFFFF" w:val="clear"/>
          </w:tcPr>
          <w:p>
            <w:pPr>
              <w:jc w:val="center"/>
            </w:pPr>
            <w:r/>
            <w:r>
              <w:rPr>
                <w:rFonts w:ascii="Calibri" w:hAnsi="Calibri" w:eastAsia="Calibri"/>
                <w:b w:val="0"/>
                <w:i w:val="0"/>
                <w:color w:val="272727"/>
                <w:sz w:val="18"/>
              </w:rPr>
              <w:t>75.08% (full)</w:t>
            </w:r>
          </w:p>
        </w:tc>
        <w:tc>
          <w:tcPr>
            <w:tcW w:type="dxa" w:w="1882"/>
            <w:shd w:fill="FFFFFF" w:val="clear"/>
          </w:tcPr>
          <w:p>
            <w:pPr>
              <w:jc w:val="center"/>
            </w:pPr>
            <w:r/>
            <w:r>
              <w:rPr>
                <w:rFonts w:ascii="Calibri" w:hAnsi="Calibri" w:eastAsia="Calibri"/>
                <w:b w:val="0"/>
                <w:i w:val="0"/>
                <w:color w:val="272727"/>
                <w:sz w:val="18"/>
              </w:rPr>
              <w:t>—</w:t>
            </w:r>
          </w:p>
        </w:tc>
        <w:tc>
          <w:tcPr>
            <w:tcW w:type="dxa" w:w="1882"/>
            <w:shd w:fill="FFFFFF" w:val="clear"/>
          </w:tcPr>
          <w:p>
            <w:pPr>
              <w:jc w:val="center"/>
            </w:pPr>
            <w:r/>
            <w:r>
              <w:rPr>
                <w:rFonts w:ascii="Calibri" w:hAnsi="Calibri" w:eastAsia="Calibri"/>
                <w:b w:val="0"/>
                <w:i w:val="0"/>
                <w:color w:val="272727"/>
                <w:sz w:val="18"/>
              </w:rPr>
              <w:t>83.2%</w:t>
            </w:r>
          </w:p>
        </w:tc>
      </w:tr>
      <w:tr>
        <w:tc>
          <w:tcPr>
            <w:tcW w:type="dxa" w:w="1882"/>
            <w:shd w:fill="F4F5F6" w:val="clear"/>
          </w:tcPr>
          <w:p>
            <w:pPr>
              <w:jc w:val="center"/>
            </w:pPr>
            <w:r/>
            <w:r>
              <w:rPr>
                <w:rFonts w:ascii="Calibri" w:hAnsi="Calibri" w:eastAsia="Calibri"/>
                <w:b w:val="0"/>
                <w:i w:val="0"/>
                <w:color w:val="272727"/>
                <w:sz w:val="18"/>
              </w:rPr>
              <w:t>Lattice-free @20</w:t>
            </w:r>
          </w:p>
        </w:tc>
        <w:tc>
          <w:tcPr>
            <w:tcW w:type="dxa" w:w="1882"/>
            <w:shd w:fill="F4F5F6" w:val="clear"/>
          </w:tcPr>
          <w:p>
            <w:pPr>
              <w:jc w:val="center"/>
            </w:pPr>
            <w:r/>
            <w:r>
              <w:rPr>
                <w:rFonts w:ascii="Calibri" w:hAnsi="Calibri" w:eastAsia="Calibri"/>
                <w:b w:val="0"/>
                <w:i w:val="0"/>
                <w:color w:val="272727"/>
                <w:sz w:val="18"/>
              </w:rPr>
              <w:t>85.37% (full)</w:t>
            </w:r>
          </w:p>
        </w:tc>
        <w:tc>
          <w:tcPr>
            <w:tcW w:type="dxa" w:w="1882"/>
            <w:shd w:fill="F4F5F6" w:val="clear"/>
          </w:tcPr>
          <w:p>
            <w:pPr>
              <w:jc w:val="center"/>
            </w:pPr>
            <w:r/>
            <w:r>
              <w:rPr>
                <w:rFonts w:ascii="Calibri" w:hAnsi="Calibri" w:eastAsia="Calibri"/>
                <w:b w:val="0"/>
                <w:i w:val="0"/>
                <w:color w:val="272727"/>
                <w:sz w:val="18"/>
              </w:rPr>
              <w:t>—</w:t>
            </w:r>
          </w:p>
        </w:tc>
        <w:tc>
          <w:tcPr>
            <w:tcW w:type="dxa" w:w="1882"/>
            <w:shd w:fill="F4F5F6" w:val="clear"/>
          </w:tcPr>
          <w:p>
            <w:pPr>
              <w:jc w:val="center"/>
            </w:pPr>
            <w:r/>
            <w:r>
              <w:rPr>
                <w:rFonts w:ascii="Calibri" w:hAnsi="Calibri" w:eastAsia="Calibri"/>
                <w:b w:val="0"/>
                <w:i w:val="0"/>
                <w:color w:val="272727"/>
                <w:sz w:val="18"/>
              </w:rPr>
              <w:t>—</w:t>
            </w:r>
          </w:p>
        </w:tc>
        <w:tc>
          <w:tcPr>
            <w:tcW w:type="dxa" w:w="1882"/>
            <w:shd w:fill="F4F5F6" w:val="clear"/>
          </w:tcPr>
          <w:p>
            <w:pPr>
              <w:jc w:val="center"/>
            </w:pPr>
            <w:r/>
            <w:r>
              <w:rPr>
                <w:rFonts w:ascii="Calibri" w:hAnsi="Calibri" w:eastAsia="Calibri"/>
                <w:b w:val="0"/>
                <w:i w:val="0"/>
                <w:color w:val="272727"/>
                <w:sz w:val="18"/>
              </w:rPr>
              <w:t>90.2%</w:t>
            </w:r>
          </w:p>
        </w:tc>
      </w:tr>
      <w:tr>
        <w:tc>
          <w:tcPr>
            <w:tcW w:type="dxa" w:w="1882"/>
            <w:shd w:fill="FFFFFF" w:val="clear"/>
          </w:tcPr>
          <w:p>
            <w:pPr>
              <w:jc w:val="center"/>
            </w:pPr>
            <w:r/>
            <w:r>
              <w:rPr>
                <w:rFonts w:ascii="Calibri" w:hAnsi="Calibri" w:eastAsia="Calibri"/>
                <w:b w:val="0"/>
                <w:i w:val="0"/>
                <w:color w:val="272727"/>
                <w:sz w:val="18"/>
              </w:rPr>
              <w:t>Known lattice @1</w:t>
            </w:r>
          </w:p>
        </w:tc>
        <w:tc>
          <w:tcPr>
            <w:tcW w:type="dxa" w:w="1882"/>
            <w:shd w:fill="FFFFFF" w:val="clear"/>
          </w:tcPr>
          <w:p>
            <w:pPr>
              <w:jc w:val="center"/>
            </w:pPr>
            <w:r/>
            <w:r>
              <w:rPr>
                <w:rFonts w:ascii="Calibri" w:hAnsi="Calibri" w:eastAsia="Calibri"/>
                <w:b w:val="0"/>
                <w:i w:val="0"/>
                <w:color w:val="272727"/>
                <w:sz w:val="18"/>
              </w:rPr>
              <w:t>75.32% (full)</w:t>
            </w:r>
          </w:p>
        </w:tc>
        <w:tc>
          <w:tcPr>
            <w:tcW w:type="dxa" w:w="1882"/>
            <w:shd w:fill="FFFFFF" w:val="clear"/>
          </w:tcPr>
          <w:p>
            <w:pPr>
              <w:jc w:val="center"/>
            </w:pPr>
            <w:r/>
            <w:r>
              <w:rPr>
                <w:rFonts w:ascii="Calibri" w:hAnsi="Calibri" w:eastAsia="Calibri"/>
                <w:b w:val="0"/>
                <w:i w:val="0"/>
                <w:color w:val="272727"/>
                <w:sz w:val="18"/>
              </w:rPr>
              <w:t>—</w:t>
            </w:r>
          </w:p>
        </w:tc>
        <w:tc>
          <w:tcPr>
            <w:tcW w:type="dxa" w:w="1882"/>
            <w:shd w:fill="FFFFFF" w:val="clear"/>
          </w:tcPr>
          <w:p>
            <w:pPr>
              <w:jc w:val="center"/>
            </w:pPr>
            <w:r/>
            <w:r>
              <w:rPr>
                <w:rFonts w:ascii="Calibri" w:hAnsi="Calibri" w:eastAsia="Calibri"/>
                <w:b w:val="0"/>
                <w:i w:val="0"/>
                <w:color w:val="272727"/>
                <w:sz w:val="18"/>
              </w:rPr>
              <w:t>82.3% (full)</w:t>
            </w:r>
          </w:p>
        </w:tc>
        <w:tc>
          <w:tcPr>
            <w:tcW w:type="dxa" w:w="1882"/>
            <w:shd w:fill="FFFFFF" w:val="clear"/>
          </w:tcPr>
          <w:p>
            <w:pPr>
              <w:jc w:val="center"/>
            </w:pPr>
            <w:r/>
            <w:r>
              <w:rPr>
                <w:rFonts w:ascii="Calibri" w:hAnsi="Calibri" w:eastAsia="Calibri"/>
                <w:b w:val="0"/>
                <w:i w:val="0"/>
                <w:color w:val="272727"/>
                <w:sz w:val="18"/>
              </w:rPr>
              <w:t>87.2%</w:t>
            </w:r>
          </w:p>
        </w:tc>
      </w:tr>
      <w:tr>
        <w:tc>
          <w:tcPr>
            <w:tcW w:type="dxa" w:w="1882"/>
            <w:shd w:fill="F4F5F6" w:val="clear"/>
          </w:tcPr>
          <w:p>
            <w:pPr>
              <w:jc w:val="center"/>
            </w:pPr>
            <w:r/>
            <w:r>
              <w:rPr>
                <w:rFonts w:ascii="Calibri" w:hAnsi="Calibri" w:eastAsia="Calibri"/>
                <w:b w:val="0"/>
                <w:i w:val="0"/>
                <w:color w:val="272727"/>
                <w:sz w:val="18"/>
              </w:rPr>
              <w:t>Known lattice @20</w:t>
            </w:r>
          </w:p>
        </w:tc>
        <w:tc>
          <w:tcPr>
            <w:tcW w:type="dxa" w:w="1882"/>
            <w:shd w:fill="F4F5F6" w:val="clear"/>
          </w:tcPr>
          <w:p>
            <w:pPr>
              <w:jc w:val="center"/>
            </w:pPr>
            <w:r/>
            <w:r>
              <w:rPr>
                <w:rFonts w:ascii="Calibri" w:hAnsi="Calibri" w:eastAsia="Calibri"/>
                <w:b w:val="0"/>
                <w:i w:val="0"/>
                <w:color w:val="272727"/>
                <w:sz w:val="18"/>
              </w:rPr>
              <w:t>88.08% (full)</w:t>
            </w:r>
          </w:p>
        </w:tc>
        <w:tc>
          <w:tcPr>
            <w:tcW w:type="dxa" w:w="1882"/>
            <w:shd w:fill="F4F5F6" w:val="clear"/>
          </w:tcPr>
          <w:p>
            <w:pPr>
              <w:jc w:val="center"/>
            </w:pPr>
            <w:r/>
            <w:r>
              <w:rPr>
                <w:rFonts w:ascii="Calibri" w:hAnsi="Calibri" w:eastAsia="Calibri"/>
                <w:b w:val="0"/>
                <w:i w:val="0"/>
                <w:color w:val="272727"/>
                <w:sz w:val="18"/>
              </w:rPr>
              <w:t>—</w:t>
            </w:r>
          </w:p>
        </w:tc>
        <w:tc>
          <w:tcPr>
            <w:tcW w:type="dxa" w:w="1882"/>
            <w:shd w:fill="F4F5F6" w:val="clear"/>
          </w:tcPr>
          <w:p>
            <w:pPr>
              <w:jc w:val="center"/>
            </w:pPr>
            <w:r/>
            <w:r>
              <w:rPr>
                <w:rFonts w:ascii="Calibri" w:hAnsi="Calibri" w:eastAsia="Calibri"/>
                <w:b w:val="0"/>
                <w:i w:val="0"/>
                <w:color w:val="272727"/>
                <w:sz w:val="18"/>
              </w:rPr>
              <w:t>—</w:t>
            </w:r>
          </w:p>
        </w:tc>
        <w:tc>
          <w:tcPr>
            <w:tcW w:type="dxa" w:w="1882"/>
            <w:shd w:fill="F4F5F6" w:val="clear"/>
          </w:tcPr>
          <w:p>
            <w:pPr>
              <w:jc w:val="center"/>
            </w:pPr>
            <w:r/>
            <w:r>
              <w:rPr>
                <w:rFonts w:ascii="Calibri" w:hAnsi="Calibri" w:eastAsia="Calibri"/>
                <w:b w:val="0"/>
                <w:i w:val="0"/>
                <w:color w:val="272727"/>
                <w:sz w:val="18"/>
              </w:rPr>
              <w:t>90.6%</w:t>
            </w:r>
          </w:p>
        </w:tc>
      </w:tr>
    </w:tbl>
    <w:p/>
    <w:p>
      <w:pPr>
        <w:spacing w:after="280" w:before="80" w:line="276" w:lineRule="auto"/>
        <w:jc w:val="both"/>
      </w:pPr>
      <w:r>
        <w:rPr>
          <w:rFonts w:ascii="Calibri" w:hAnsi="Calibri" w:eastAsia="Calibri"/>
          <w:b w:val="0"/>
          <w:i/>
          <w:color w:val="4D4D4D"/>
          <w:sz w:val="20"/>
        </w:rPr>
        <w:t>Table S2. MP-20 comparison with protocol footnotes. Full official test N = 9,046.</w:t>
      </w:r>
    </w:p>
    <w:p>
      <w:pPr>
        <w:pStyle w:val="Heading1"/>
      </w:pPr>
      <w:r>
        <w:rPr>
          <w:rFonts w:ascii="Calibri" w:hAnsi="Calibri"/>
          <w:color w:val="0F4D92"/>
        </w:rPr>
        <w:t>Note S6. Runtime</w:t>
      </w:r>
    </w:p>
    <w:p>
      <w:pPr>
        <w:spacing w:after="160" w:before="0" w:line="276" w:lineRule="auto"/>
        <w:jc w:val="both"/>
      </w:pPr>
      <w:r>
        <w:rPr>
          <w:rFonts w:ascii="Calibri" w:hAnsi="Calibri" w:eastAsia="Calibri"/>
          <w:b w:val="0"/>
          <w:i w:val="0"/>
          <w:color w:val="272727"/>
          <w:sz w:val="22"/>
        </w:rPr>
        <w:t>We report wall-clock on NVIDIA GeForce RTX 4090 D, not FLOPs. Training logs for this codebase give ~0.34 s/step for the V2 language-model pretrain and ~1.24 s/step for Stage-B continuation. MP-20 SFT on this hardware finished in about 9 minutes per GPU in the implementation log.</w:t>
      </w:r>
    </w:p>
    <w:p>
      <w:pPr>
        <w:spacing w:after="160" w:before="0" w:line="276" w:lineRule="auto"/>
        <w:jc w:val="both"/>
      </w:pPr>
      <w:r>
        <w:rPr>
          <w:rFonts w:ascii="Calibri" w:hAnsi="Calibri" w:eastAsia="Calibri"/>
          <w:b w:val="0"/>
          <w:i w:val="0"/>
          <w:color w:val="272727"/>
          <w:sz w:val="22"/>
        </w:rPr>
        <w:t>For generation, Slurm job 3689 (public experimental PXRD ladder, N = 100 candidates per crystal) yields a median 19.0 s per structure (10th–90th percentile 13.1–23.5 s; 120 shards). That cost is what made the N = 33,944 simulated ladder and the N = 337 public hold-out feasible. We do not mix these 4090D numbers with FlowMM/DiffCSP/Uni-3DAR times from other papers on other GPUs.</w:t>
      </w:r>
    </w:p>
    <w:p>
      <w:pPr>
        <w:spacing w:after="40"/>
        <w:jc w:val="center"/>
      </w:pPr>
      <w:r>
        <w:drawing>
          <wp:inline xmlns:a="http://schemas.openxmlformats.org/drawingml/2006/main" xmlns:pic="http://schemas.openxmlformats.org/drawingml/2006/picture">
            <wp:extent cx="5760720" cy="4195669"/>
            <wp:docPr id="7" name="Picture 7"/>
            <wp:cNvGraphicFramePr>
              <a:graphicFrameLocks noChangeAspect="1"/>
            </wp:cNvGraphicFramePr>
            <a:graphic>
              <a:graphicData uri="http://schemas.openxmlformats.org/drawingml/2006/picture">
                <pic:pic>
                  <pic:nvPicPr>
                    <pic:cNvPr id="0" name="fig_s15_runtime_per_structure.png"/>
                    <pic:cNvPicPr/>
                  </pic:nvPicPr>
                  <pic:blipFill>
                    <a:blip r:embed="rId15"/>
                    <a:stretch>
                      <a:fillRect/>
                    </a:stretch>
                  </pic:blipFill>
                  <pic:spPr>
                    <a:xfrm>
                      <a:off x="0" y="0"/>
                      <a:ext cx="5760720" cy="4195669"/>
                    </a:xfrm>
                    <a:prstGeom prst="rect"/>
                  </pic:spPr>
                </pic:pic>
              </a:graphicData>
            </a:graphic>
          </wp:inline>
        </w:drawing>
      </w:r>
    </w:p>
    <w:p>
      <w:pPr>
        <w:spacing w:after="280" w:before="80" w:line="276" w:lineRule="auto"/>
        <w:jc w:val="both"/>
      </w:pPr>
      <w:r>
        <w:rPr>
          <w:rFonts w:ascii="Calibri" w:hAnsi="Calibri" w:eastAsia="Calibri"/>
          <w:b w:val="0"/>
          <w:i/>
          <w:color w:val="4D4D4D"/>
          <w:sz w:val="20"/>
        </w:rPr>
        <w:t>Figure S7. Wall-clock seconds per structure for N = 100 autoregressive samples on RTX 4090 D (public-set eval shards, job 3689).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F4D92" w:val="clear"/>
          </w:tcPr>
          <w:p>
            <w:pPr>
              <w:jc w:val="center"/>
            </w:pPr>
            <w:r/>
            <w:r>
              <w:rPr>
                <w:rFonts w:ascii="Calibri" w:hAnsi="Calibri" w:eastAsia="Calibri"/>
                <w:b/>
                <w:i w:val="0"/>
                <w:color w:val="FFFFFF"/>
                <w:sz w:val="18"/>
              </w:rPr>
              <w:t>Measurement</w:t>
            </w:r>
          </w:p>
        </w:tc>
        <w:tc>
          <w:tcPr>
            <w:tcW w:type="dxa" w:w="3137"/>
            <w:shd w:fill="0F4D92" w:val="clear"/>
          </w:tcPr>
          <w:p>
            <w:pPr>
              <w:jc w:val="center"/>
            </w:pPr>
            <w:r/>
            <w:r>
              <w:rPr>
                <w:rFonts w:ascii="Calibri" w:hAnsi="Calibri" w:eastAsia="Calibri"/>
                <w:b/>
                <w:i w:val="0"/>
                <w:color w:val="FFFFFF"/>
                <w:sz w:val="18"/>
              </w:rPr>
              <w:t>Hardware</w:t>
            </w:r>
          </w:p>
        </w:tc>
        <w:tc>
          <w:tcPr>
            <w:tcW w:type="dxa" w:w="3137"/>
            <w:shd w:fill="0F4D92" w:val="clear"/>
          </w:tcPr>
          <w:p>
            <w:pPr>
              <w:jc w:val="center"/>
            </w:pPr>
            <w:r/>
            <w:r>
              <w:rPr>
                <w:rFonts w:ascii="Calibri" w:hAnsi="Calibri" w:eastAsia="Calibri"/>
                <w:b/>
                <w:i w:val="0"/>
                <w:color w:val="FFFFFF"/>
                <w:sz w:val="18"/>
              </w:rPr>
              <w:t>Value</w:t>
            </w:r>
          </w:p>
        </w:tc>
      </w:tr>
      <w:tr>
        <w:tc>
          <w:tcPr>
            <w:tcW w:type="dxa" w:w="3137"/>
            <w:shd w:fill="FFFFFF" w:val="clear"/>
          </w:tcPr>
          <w:p>
            <w:pPr>
              <w:jc w:val="center"/>
            </w:pPr>
            <w:r/>
            <w:r>
              <w:rPr>
                <w:rFonts w:ascii="Calibri" w:hAnsi="Calibri" w:eastAsia="Calibri"/>
                <w:b w:val="0"/>
                <w:i w:val="0"/>
                <w:color w:val="272727"/>
                <w:sz w:val="18"/>
              </w:rPr>
              <w:t>V2 pretrain</w:t>
            </w:r>
          </w:p>
        </w:tc>
        <w:tc>
          <w:tcPr>
            <w:tcW w:type="dxa" w:w="3137"/>
            <w:shd w:fill="FFFFFF" w:val="clear"/>
          </w:tcPr>
          <w:p>
            <w:pPr>
              <w:jc w:val="center"/>
            </w:pPr>
            <w:r/>
            <w:r>
              <w:rPr>
                <w:rFonts w:ascii="Calibri" w:hAnsi="Calibri" w:eastAsia="Calibri"/>
                <w:b w:val="0"/>
                <w:i w:val="0"/>
                <w:color w:val="272727"/>
                <w:sz w:val="18"/>
              </w:rPr>
              <w:t>RTX 4090 D</w:t>
            </w:r>
          </w:p>
        </w:tc>
        <w:tc>
          <w:tcPr>
            <w:tcW w:type="dxa" w:w="3137"/>
            <w:shd w:fill="FFFFFF" w:val="clear"/>
          </w:tcPr>
          <w:p>
            <w:pPr>
              <w:jc w:val="center"/>
            </w:pPr>
            <w:r/>
            <w:r>
              <w:rPr>
                <w:rFonts w:ascii="Calibri" w:hAnsi="Calibri" w:eastAsia="Calibri"/>
                <w:b w:val="0"/>
                <w:i w:val="0"/>
                <w:color w:val="272727"/>
                <w:sz w:val="18"/>
              </w:rPr>
              <w:t>~0.34 s/step</w:t>
            </w:r>
          </w:p>
        </w:tc>
      </w:tr>
      <w:tr>
        <w:tc>
          <w:tcPr>
            <w:tcW w:type="dxa" w:w="3137"/>
            <w:shd w:fill="F4F5F6" w:val="clear"/>
          </w:tcPr>
          <w:p>
            <w:pPr>
              <w:jc w:val="center"/>
            </w:pPr>
            <w:r/>
            <w:r>
              <w:rPr>
                <w:rFonts w:ascii="Calibri" w:hAnsi="Calibri" w:eastAsia="Calibri"/>
                <w:b w:val="0"/>
                <w:i w:val="0"/>
                <w:color w:val="272727"/>
                <w:sz w:val="18"/>
              </w:rPr>
              <w:t>Stage B continuation</w:t>
            </w:r>
          </w:p>
        </w:tc>
        <w:tc>
          <w:tcPr>
            <w:tcW w:type="dxa" w:w="3137"/>
            <w:shd w:fill="F4F5F6" w:val="clear"/>
          </w:tcPr>
          <w:p>
            <w:pPr>
              <w:jc w:val="center"/>
            </w:pPr>
            <w:r/>
            <w:r>
              <w:rPr>
                <w:rFonts w:ascii="Calibri" w:hAnsi="Calibri" w:eastAsia="Calibri"/>
                <w:b w:val="0"/>
                <w:i w:val="0"/>
                <w:color w:val="272727"/>
                <w:sz w:val="18"/>
              </w:rPr>
              <w:t>RTX 4090 D</w:t>
            </w:r>
          </w:p>
        </w:tc>
        <w:tc>
          <w:tcPr>
            <w:tcW w:type="dxa" w:w="3137"/>
            <w:shd w:fill="F4F5F6" w:val="clear"/>
          </w:tcPr>
          <w:p>
            <w:pPr>
              <w:jc w:val="center"/>
            </w:pPr>
            <w:r/>
            <w:r>
              <w:rPr>
                <w:rFonts w:ascii="Calibri" w:hAnsi="Calibri" w:eastAsia="Calibri"/>
                <w:b w:val="0"/>
                <w:i w:val="0"/>
                <w:color w:val="272727"/>
                <w:sz w:val="18"/>
              </w:rPr>
              <w:t>~1.24 s/step</w:t>
            </w:r>
          </w:p>
        </w:tc>
      </w:tr>
      <w:tr>
        <w:tc>
          <w:tcPr>
            <w:tcW w:type="dxa" w:w="3137"/>
            <w:shd w:fill="FFFFFF" w:val="clear"/>
          </w:tcPr>
          <w:p>
            <w:pPr>
              <w:jc w:val="center"/>
            </w:pPr>
            <w:r/>
            <w:r>
              <w:rPr>
                <w:rFonts w:ascii="Calibri" w:hAnsi="Calibri" w:eastAsia="Calibri"/>
                <w:b w:val="0"/>
                <w:i w:val="0"/>
                <w:color w:val="272727"/>
                <w:sz w:val="18"/>
              </w:rPr>
              <w:t>Generate N = 100 (median)</w:t>
            </w:r>
          </w:p>
        </w:tc>
        <w:tc>
          <w:tcPr>
            <w:tcW w:type="dxa" w:w="3137"/>
            <w:shd w:fill="FFFFFF" w:val="clear"/>
          </w:tcPr>
          <w:p>
            <w:pPr>
              <w:jc w:val="center"/>
            </w:pPr>
            <w:r/>
            <w:r>
              <w:rPr>
                <w:rFonts w:ascii="Calibri" w:hAnsi="Calibri" w:eastAsia="Calibri"/>
                <w:b w:val="0"/>
                <w:i w:val="0"/>
                <w:color w:val="272727"/>
                <w:sz w:val="18"/>
              </w:rPr>
              <w:t>RTX 4090 D</w:t>
            </w:r>
          </w:p>
        </w:tc>
        <w:tc>
          <w:tcPr>
            <w:tcW w:type="dxa" w:w="3137"/>
            <w:shd w:fill="FFFFFF" w:val="clear"/>
          </w:tcPr>
          <w:p>
            <w:pPr>
              <w:jc w:val="center"/>
            </w:pPr>
            <w:r/>
            <w:r>
              <w:rPr>
                <w:rFonts w:ascii="Calibri" w:hAnsi="Calibri" w:eastAsia="Calibri"/>
                <w:b w:val="0"/>
                <w:i w:val="0"/>
                <w:color w:val="272727"/>
                <w:sz w:val="18"/>
              </w:rPr>
              <w:t>19.0 s / structure</w:t>
            </w:r>
          </w:p>
        </w:tc>
      </w:tr>
      <w:tr>
        <w:tc>
          <w:tcPr>
            <w:tcW w:type="dxa" w:w="3137"/>
            <w:shd w:fill="F4F5F6" w:val="clear"/>
          </w:tcPr>
          <w:p>
            <w:pPr>
              <w:jc w:val="center"/>
            </w:pPr>
            <w:r/>
            <w:r>
              <w:rPr>
                <w:rFonts w:ascii="Calibri" w:hAnsi="Calibri" w:eastAsia="Calibri"/>
                <w:b w:val="0"/>
                <w:i w:val="0"/>
                <w:color w:val="272727"/>
                <w:sz w:val="18"/>
              </w:rPr>
              <w:t>Public 337 × 12 rungs</w:t>
            </w:r>
          </w:p>
        </w:tc>
        <w:tc>
          <w:tcPr>
            <w:tcW w:type="dxa" w:w="3137"/>
            <w:shd w:fill="F4F5F6" w:val="clear"/>
          </w:tcPr>
          <w:p>
            <w:pPr>
              <w:jc w:val="center"/>
            </w:pPr>
            <w:r/>
            <w:r>
              <w:rPr>
                <w:rFonts w:ascii="Calibri" w:hAnsi="Calibri" w:eastAsia="Calibri"/>
                <w:b w:val="0"/>
                <w:i w:val="0"/>
                <w:color w:val="272727"/>
                <w:sz w:val="18"/>
              </w:rPr>
              <w:t>RTX 4090 D, job 3689</w:t>
            </w:r>
          </w:p>
        </w:tc>
        <w:tc>
          <w:tcPr>
            <w:tcW w:type="dxa" w:w="3137"/>
            <w:shd w:fill="F4F5F6" w:val="clear"/>
          </w:tcPr>
          <w:p>
            <w:pPr>
              <w:jc w:val="center"/>
            </w:pPr>
            <w:r/>
            <w:r>
              <w:rPr>
                <w:rFonts w:ascii="Calibri" w:hAnsi="Calibri" w:eastAsia="Calibri"/>
                <w:b w:val="0"/>
                <w:i w:val="0"/>
                <w:color w:val="272727"/>
                <w:sz w:val="18"/>
              </w:rPr>
              <w:t>Completed (array 0–119)</w:t>
            </w:r>
          </w:p>
        </w:tc>
      </w:tr>
    </w:tbl>
    <w:p/>
    <w:p>
      <w:pPr>
        <w:spacing w:after="280" w:before="80" w:line="276" w:lineRule="auto"/>
        <w:jc w:val="both"/>
      </w:pPr>
      <w:r>
        <w:rPr>
          <w:rFonts w:ascii="Calibri" w:hAnsi="Calibri" w:eastAsia="Calibri"/>
          <w:b w:val="0"/>
          <w:i/>
          <w:color w:val="4D4D4D"/>
          <w:sz w:val="20"/>
        </w:rPr>
        <w:t>Table S3. Wall-clock measurements used in this SI. Training rates are from project logs.</w:t>
      </w:r>
    </w:p>
    <w:p>
      <w:pPr>
        <w:pStyle w:val="Heading1"/>
      </w:pPr>
      <w:r>
        <w:rPr>
          <w:rFonts w:ascii="Calibri" w:hAnsi="Calibri"/>
          <w:color w:val="0F4D92"/>
        </w:rPr>
        <w:t>Note S7. Full simulated ladder, including XPS</w:t>
      </w:r>
    </w:p>
    <w:p>
      <w:pPr>
        <w:spacing w:after="160" w:before="0" w:line="276" w:lineRule="auto"/>
        <w:jc w:val="both"/>
      </w:pPr>
      <w:r>
        <w:rPr>
          <w:rFonts w:ascii="Calibri" w:hAnsi="Calibri" w:eastAsia="Calibri"/>
          <w:b w:val="0"/>
          <w:i w:val="0"/>
          <w:color w:val="272727"/>
          <w:sz w:val="22"/>
        </w:rPr>
        <w:t>The main-text Figure 3 omits XPS because valence prefixes are nearly determined by composition and do not move Top-1. On the full simulated test (N = 33,944) the lattice-free Top-1 change from PXRD+ND+XRF to PXRD+ND+XRF+XPS is +0.03 percentage points; known-lattice is −0.06 points. ND without composition still roughly doubles PXRD-only Top-1 (3.8% → 7.8% lattice-free; 7.1% → 15.5% known lattice), but absolute rates remain low until XRF or formula is provided.</w:t>
      </w:r>
    </w:p>
    <w:p>
      <w:pPr>
        <w:spacing w:after="40"/>
        <w:jc w:val="center"/>
      </w:pPr>
      <w:r>
        <w:drawing>
          <wp:inline xmlns:a="http://schemas.openxmlformats.org/drawingml/2006/main" xmlns:pic="http://schemas.openxmlformats.org/drawingml/2006/picture">
            <wp:extent cx="5760720" cy="3148704"/>
            <wp:docPr id="8" name="Picture 8"/>
            <wp:cNvGraphicFramePr>
              <a:graphicFrameLocks noChangeAspect="1"/>
            </wp:cNvGraphicFramePr>
            <a:graphic>
              <a:graphicData uri="http://schemas.openxmlformats.org/drawingml/2006/picture">
                <pic:pic>
                  <pic:nvPicPr>
                    <pic:cNvPr id="0" name="fig_s1_simulated_ladder_top1.png"/>
                    <pic:cNvPicPr/>
                  </pic:nvPicPr>
                  <pic:blipFill>
                    <a:blip r:embed="rId16"/>
                    <a:stretch>
                      <a:fillRect/>
                    </a:stretch>
                  </pic:blipFill>
                  <pic:spPr>
                    <a:xfrm>
                      <a:off x="0" y="0"/>
                      <a:ext cx="5760720" cy="3148704"/>
                    </a:xfrm>
                    <a:prstGeom prst="rect"/>
                  </pic:spPr>
                </pic:pic>
              </a:graphicData>
            </a:graphic>
          </wp:inline>
        </w:drawing>
      </w:r>
    </w:p>
    <w:p>
      <w:pPr>
        <w:spacing w:after="280" w:before="80" w:line="276" w:lineRule="auto"/>
        <w:jc w:val="both"/>
      </w:pPr>
      <w:r>
        <w:rPr>
          <w:rFonts w:ascii="Calibri" w:hAnsi="Calibri" w:eastAsia="Calibri"/>
          <w:b w:val="0"/>
          <w:i/>
          <w:color w:val="4D4D4D"/>
          <w:sz w:val="20"/>
        </w:rPr>
        <w:t>Figure S8. Full simulated-test Top-1 by information rung, including the XPS rung omitted from the main figure.</w:t>
      </w:r>
    </w:p>
    <w:p>
      <w:pPr>
        <w:spacing w:after="40"/>
        <w:jc w:val="center"/>
      </w:pPr>
      <w:r>
        <w:drawing>
          <wp:inline xmlns:a="http://schemas.openxmlformats.org/drawingml/2006/main" xmlns:pic="http://schemas.openxmlformats.org/drawingml/2006/picture">
            <wp:extent cx="5760720" cy="3610972"/>
            <wp:docPr id="9" name="Picture 9"/>
            <wp:cNvGraphicFramePr>
              <a:graphicFrameLocks noChangeAspect="1"/>
            </wp:cNvGraphicFramePr>
            <a:graphic>
              <a:graphicData uri="http://schemas.openxmlformats.org/drawingml/2006/picture">
                <pic:pic>
                  <pic:nvPicPr>
                    <pic:cNvPr id="0" name="fig_s5_xps_increment.png"/>
                    <pic:cNvPicPr/>
                  </pic:nvPicPr>
                  <pic:blipFill>
                    <a:blip r:embed="rId17"/>
                    <a:stretch>
                      <a:fillRect/>
                    </a:stretch>
                  </pic:blipFill>
                  <pic:spPr>
                    <a:xfrm>
                      <a:off x="0" y="0"/>
                      <a:ext cx="5760720" cy="3610972"/>
                    </a:xfrm>
                    <a:prstGeom prst="rect"/>
                  </pic:spPr>
                </pic:pic>
              </a:graphicData>
            </a:graphic>
          </wp:inline>
        </w:drawing>
      </w:r>
    </w:p>
    <w:p>
      <w:pPr>
        <w:spacing w:after="280" w:before="80" w:line="276" w:lineRule="auto"/>
        <w:jc w:val="both"/>
      </w:pPr>
      <w:r>
        <w:rPr>
          <w:rFonts w:ascii="Calibri" w:hAnsi="Calibri" w:eastAsia="Calibri"/>
          <w:b w:val="0"/>
          <w:i/>
          <w:color w:val="4D4D4D"/>
          <w:sz w:val="20"/>
        </w:rPr>
        <w:t>Figure S9. XPS increment on PXRD+ND+XRF. The two bars in each pair are visually indistinguishable, which is the negative result.</w:t>
      </w:r>
    </w:p>
    <w:p>
      <w:pPr>
        <w:spacing w:after="40"/>
        <w:jc w:val="center"/>
      </w:pPr>
      <w:r>
        <w:drawing>
          <wp:inline xmlns:a="http://schemas.openxmlformats.org/drawingml/2006/main" xmlns:pic="http://schemas.openxmlformats.org/drawingml/2006/picture">
            <wp:extent cx="5760720" cy="3534068"/>
            <wp:docPr id="10" name="Picture 10"/>
            <wp:cNvGraphicFramePr>
              <a:graphicFrameLocks noChangeAspect="1"/>
            </wp:cNvGraphicFramePr>
            <a:graphic>
              <a:graphicData uri="http://schemas.openxmlformats.org/drawingml/2006/picture">
                <pic:pic>
                  <pic:nvPicPr>
                    <pic:cNvPr id="0" name="fig_s3_nd_gain_by_system.png"/>
                    <pic:cNvPicPr/>
                  </pic:nvPicPr>
                  <pic:blipFill>
                    <a:blip r:embed="rId18"/>
                    <a:stretch>
                      <a:fillRect/>
                    </a:stretch>
                  </pic:blipFill>
                  <pic:spPr>
                    <a:xfrm>
                      <a:off x="0" y="0"/>
                      <a:ext cx="5760720" cy="3534068"/>
                    </a:xfrm>
                    <a:prstGeom prst="rect"/>
                  </pic:spPr>
                </pic:pic>
              </a:graphicData>
            </a:graphic>
          </wp:inline>
        </w:drawing>
      </w:r>
    </w:p>
    <w:p>
      <w:pPr>
        <w:spacing w:after="280" w:before="80" w:line="276" w:lineRule="auto"/>
        <w:jc w:val="both"/>
      </w:pPr>
      <w:r>
        <w:rPr>
          <w:rFonts w:ascii="Calibri" w:hAnsi="Calibri" w:eastAsia="Calibri"/>
          <w:b w:val="0"/>
          <w:i/>
          <w:color w:val="4D4D4D"/>
          <w:sz w:val="20"/>
        </w:rPr>
        <w:t>Figure S10. Known-lattice ND Top-1 gain (PXRD → PXRD+ND) by crystal system on the 10k-subset statistics used for main-text Figure 4.</w:t>
      </w:r>
    </w:p>
    <w:p>
      <w:pPr>
        <w:spacing w:after="40"/>
        <w:jc w:val="center"/>
      </w:pPr>
      <w:r>
        <w:drawing>
          <wp:inline xmlns:a="http://schemas.openxmlformats.org/drawingml/2006/main" xmlns:pic="http://schemas.openxmlformats.org/drawingml/2006/picture">
            <wp:extent cx="5760720" cy="3608427"/>
            <wp:docPr id="11" name="Picture 11"/>
            <wp:cNvGraphicFramePr>
              <a:graphicFrameLocks noChangeAspect="1"/>
            </wp:cNvGraphicFramePr>
            <a:graphic>
              <a:graphicData uri="http://schemas.openxmlformats.org/drawingml/2006/picture">
                <pic:pic>
                  <pic:nvPicPr>
                    <pic:cNvPr id="0" name="fig_s4_size_bins.png"/>
                    <pic:cNvPicPr/>
                  </pic:nvPicPr>
                  <pic:blipFill>
                    <a:blip r:embed="rId19"/>
                    <a:stretch>
                      <a:fillRect/>
                    </a:stretch>
                  </pic:blipFill>
                  <pic:spPr>
                    <a:xfrm>
                      <a:off x="0" y="0"/>
                      <a:ext cx="5760720" cy="3608427"/>
                    </a:xfrm>
                    <a:prstGeom prst="rect"/>
                  </pic:spPr>
                </pic:pic>
              </a:graphicData>
            </a:graphic>
          </wp:inline>
        </w:drawing>
      </w:r>
    </w:p>
    <w:p>
      <w:pPr>
        <w:spacing w:after="280" w:before="80" w:line="276" w:lineRule="auto"/>
        <w:jc w:val="both"/>
      </w:pPr>
      <w:r>
        <w:rPr>
          <w:rFonts w:ascii="Calibri" w:hAnsi="Calibri" w:eastAsia="Calibri"/>
          <w:b w:val="0"/>
          <w:i/>
          <w:color w:val="4D4D4D"/>
          <w:sz w:val="20"/>
        </w:rPr>
        <w:t>Figure S11. PXRD+ND+XRF Top-1 on the full simulated test, split at n_sites = 20. Large cells remain the failure mode even with a known lattice (61.9% vs 94.0%).</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F4D92" w:val="clear"/>
          </w:tcPr>
          <w:p>
            <w:pPr>
              <w:jc w:val="center"/>
            </w:pPr>
            <w:r/>
            <w:r>
              <w:rPr>
                <w:rFonts w:ascii="Calibri" w:hAnsi="Calibri" w:eastAsia="Calibri"/>
                <w:b/>
                <w:i w:val="0"/>
                <w:color w:val="FFFFFF"/>
                <w:sz w:val="18"/>
              </w:rPr>
              <w:t>Condition</w:t>
            </w:r>
          </w:p>
        </w:tc>
        <w:tc>
          <w:tcPr>
            <w:tcW w:type="dxa" w:w="1569"/>
            <w:shd w:fill="0F4D92" w:val="clear"/>
          </w:tcPr>
          <w:p>
            <w:pPr>
              <w:jc w:val="center"/>
            </w:pPr>
            <w:r/>
            <w:r>
              <w:rPr>
                <w:rFonts w:ascii="Calibri" w:hAnsi="Calibri" w:eastAsia="Calibri"/>
                <w:b/>
                <w:i w:val="0"/>
                <w:color w:val="FFFFFF"/>
                <w:sz w:val="18"/>
              </w:rPr>
              <w:t>Comp. %</w:t>
            </w:r>
          </w:p>
        </w:tc>
        <w:tc>
          <w:tcPr>
            <w:tcW w:type="dxa" w:w="1569"/>
            <w:shd w:fill="0F4D92" w:val="clear"/>
          </w:tcPr>
          <w:p>
            <w:pPr>
              <w:jc w:val="center"/>
            </w:pPr>
            <w:r/>
            <w:r>
              <w:rPr>
                <w:rFonts w:ascii="Calibri" w:hAnsi="Calibri" w:eastAsia="Calibri"/>
                <w:b/>
                <w:i w:val="0"/>
                <w:color w:val="FFFFFF"/>
                <w:sz w:val="18"/>
              </w:rPr>
              <w:t>Top-1</w:t>
            </w:r>
          </w:p>
        </w:tc>
        <w:tc>
          <w:tcPr>
            <w:tcW w:type="dxa" w:w="1569"/>
            <w:shd w:fill="0F4D92" w:val="clear"/>
          </w:tcPr>
          <w:p>
            <w:pPr>
              <w:jc w:val="center"/>
            </w:pPr>
            <w:r/>
            <w:r>
              <w:rPr>
                <w:rFonts w:ascii="Calibri" w:hAnsi="Calibri" w:eastAsia="Calibri"/>
                <w:b/>
                <w:i w:val="0"/>
                <w:color w:val="FFFFFF"/>
                <w:sz w:val="18"/>
              </w:rPr>
              <w:t>Top-10</w:t>
            </w:r>
          </w:p>
        </w:tc>
        <w:tc>
          <w:tcPr>
            <w:tcW w:type="dxa" w:w="1569"/>
            <w:shd w:fill="0F4D92" w:val="clear"/>
          </w:tcPr>
          <w:p>
            <w:pPr>
              <w:jc w:val="center"/>
            </w:pPr>
            <w:r/>
            <w:r>
              <w:rPr>
                <w:rFonts w:ascii="Calibri" w:hAnsi="Calibri" w:eastAsia="Calibri"/>
                <w:b/>
                <w:i w:val="0"/>
                <w:color w:val="FFFFFF"/>
                <w:sz w:val="18"/>
              </w:rPr>
              <w:t>Top-20</w:t>
            </w:r>
          </w:p>
        </w:tc>
        <w:tc>
          <w:tcPr>
            <w:tcW w:type="dxa" w:w="1569"/>
            <w:shd w:fill="0F4D92" w:val="clear"/>
          </w:tcPr>
          <w:p>
            <w:pPr>
              <w:jc w:val="center"/>
            </w:pPr>
            <w:r/>
            <w:r>
              <w:rPr>
                <w:rFonts w:ascii="Calibri" w:hAnsi="Calibri" w:eastAsia="Calibri"/>
                <w:b/>
                <w:i w:val="0"/>
                <w:color w:val="FFFFFF"/>
                <w:sz w:val="18"/>
              </w:rPr>
              <w:t>Top-50</w:t>
            </w:r>
          </w:p>
        </w:tc>
      </w:tr>
      <w:tr>
        <w:tc>
          <w:tcPr>
            <w:tcW w:type="dxa" w:w="1569"/>
            <w:shd w:fill="FFFFFF" w:val="clear"/>
          </w:tcPr>
          <w:p>
            <w:pPr>
              <w:jc w:val="center"/>
            </w:pPr>
            <w:r/>
            <w:r>
              <w:rPr>
                <w:rFonts w:ascii="Calibri" w:hAnsi="Calibri" w:eastAsia="Calibri"/>
                <w:b w:val="0"/>
                <w:i w:val="0"/>
                <w:color w:val="272727"/>
                <w:sz w:val="18"/>
              </w:rPr>
              <w:t>PXRD</w:t>
            </w:r>
          </w:p>
        </w:tc>
        <w:tc>
          <w:tcPr>
            <w:tcW w:type="dxa" w:w="1569"/>
            <w:shd w:fill="FFFFFF" w:val="clear"/>
          </w:tcPr>
          <w:p>
            <w:pPr>
              <w:jc w:val="center"/>
            </w:pPr>
            <w:r/>
            <w:r>
              <w:rPr>
                <w:rFonts w:ascii="Calibri" w:hAnsi="Calibri" w:eastAsia="Calibri"/>
                <w:b w:val="0"/>
                <w:i w:val="0"/>
                <w:color w:val="272727"/>
                <w:sz w:val="18"/>
              </w:rPr>
              <w:t>24.8</w:t>
            </w:r>
          </w:p>
        </w:tc>
        <w:tc>
          <w:tcPr>
            <w:tcW w:type="dxa" w:w="1569"/>
            <w:shd w:fill="FFFFFF" w:val="clear"/>
          </w:tcPr>
          <w:p>
            <w:pPr>
              <w:jc w:val="center"/>
            </w:pPr>
            <w:r/>
            <w:r>
              <w:rPr>
                <w:rFonts w:ascii="Calibri" w:hAnsi="Calibri" w:eastAsia="Calibri"/>
                <w:b w:val="0"/>
                <w:i w:val="0"/>
                <w:color w:val="272727"/>
                <w:sz w:val="18"/>
              </w:rPr>
              <w:t>3.8</w:t>
            </w:r>
          </w:p>
        </w:tc>
        <w:tc>
          <w:tcPr>
            <w:tcW w:type="dxa" w:w="1569"/>
            <w:shd w:fill="FFFFFF" w:val="clear"/>
          </w:tcPr>
          <w:p>
            <w:pPr>
              <w:jc w:val="center"/>
            </w:pPr>
            <w:r/>
            <w:r>
              <w:rPr>
                <w:rFonts w:ascii="Calibri" w:hAnsi="Calibri" w:eastAsia="Calibri"/>
                <w:b w:val="0"/>
                <w:i w:val="0"/>
                <w:color w:val="272727"/>
                <w:sz w:val="18"/>
              </w:rPr>
              <w:t>11.8</w:t>
            </w:r>
          </w:p>
        </w:tc>
        <w:tc>
          <w:tcPr>
            <w:tcW w:type="dxa" w:w="1569"/>
            <w:shd w:fill="FFFFFF" w:val="clear"/>
          </w:tcPr>
          <w:p>
            <w:pPr>
              <w:jc w:val="center"/>
            </w:pPr>
            <w:r/>
            <w:r>
              <w:rPr>
                <w:rFonts w:ascii="Calibri" w:hAnsi="Calibri" w:eastAsia="Calibri"/>
                <w:b w:val="0"/>
                <w:i w:val="0"/>
                <w:color w:val="272727"/>
                <w:sz w:val="18"/>
              </w:rPr>
              <w:t>15.2</w:t>
            </w:r>
          </w:p>
        </w:tc>
        <w:tc>
          <w:tcPr>
            <w:tcW w:type="dxa" w:w="1569"/>
            <w:shd w:fill="FFFFFF" w:val="clear"/>
          </w:tcPr>
          <w:p>
            <w:pPr>
              <w:jc w:val="center"/>
            </w:pPr>
            <w:r/>
            <w:r>
              <w:rPr>
                <w:rFonts w:ascii="Calibri" w:hAnsi="Calibri" w:eastAsia="Calibri"/>
                <w:b w:val="0"/>
                <w:i w:val="0"/>
                <w:color w:val="272727"/>
                <w:sz w:val="18"/>
              </w:rPr>
              <w:t>20.3</w:t>
            </w:r>
          </w:p>
        </w:tc>
      </w:tr>
      <w:tr>
        <w:tc>
          <w:tcPr>
            <w:tcW w:type="dxa" w:w="1569"/>
            <w:shd w:fill="F4F5F6" w:val="clear"/>
          </w:tcPr>
          <w:p>
            <w:pPr>
              <w:jc w:val="center"/>
            </w:pPr>
            <w:r/>
            <w:r>
              <w:rPr>
                <w:rFonts w:ascii="Calibri" w:hAnsi="Calibri" w:eastAsia="Calibri"/>
                <w:b w:val="0"/>
                <w:i w:val="0"/>
                <w:color w:val="272727"/>
                <w:sz w:val="18"/>
              </w:rPr>
              <w:t>PXRD + ND</w:t>
            </w:r>
          </w:p>
        </w:tc>
        <w:tc>
          <w:tcPr>
            <w:tcW w:type="dxa" w:w="1569"/>
            <w:shd w:fill="F4F5F6" w:val="clear"/>
          </w:tcPr>
          <w:p>
            <w:pPr>
              <w:jc w:val="center"/>
            </w:pPr>
            <w:r/>
            <w:r>
              <w:rPr>
                <w:rFonts w:ascii="Calibri" w:hAnsi="Calibri" w:eastAsia="Calibri"/>
                <w:b w:val="0"/>
                <w:i w:val="0"/>
                <w:color w:val="272727"/>
                <w:sz w:val="18"/>
              </w:rPr>
              <w:t>31.6</w:t>
            </w:r>
          </w:p>
        </w:tc>
        <w:tc>
          <w:tcPr>
            <w:tcW w:type="dxa" w:w="1569"/>
            <w:shd w:fill="F4F5F6" w:val="clear"/>
          </w:tcPr>
          <w:p>
            <w:pPr>
              <w:jc w:val="center"/>
            </w:pPr>
            <w:r/>
            <w:r>
              <w:rPr>
                <w:rFonts w:ascii="Calibri" w:hAnsi="Calibri" w:eastAsia="Calibri"/>
                <w:b w:val="0"/>
                <w:i w:val="0"/>
                <w:color w:val="272727"/>
                <w:sz w:val="18"/>
              </w:rPr>
              <w:t>7.8</w:t>
            </w:r>
          </w:p>
        </w:tc>
        <w:tc>
          <w:tcPr>
            <w:tcW w:type="dxa" w:w="1569"/>
            <w:shd w:fill="F4F5F6" w:val="clear"/>
          </w:tcPr>
          <w:p>
            <w:pPr>
              <w:jc w:val="center"/>
            </w:pPr>
            <w:r/>
            <w:r>
              <w:rPr>
                <w:rFonts w:ascii="Calibri" w:hAnsi="Calibri" w:eastAsia="Calibri"/>
                <w:b w:val="0"/>
                <w:i w:val="0"/>
                <w:color w:val="272727"/>
                <w:sz w:val="18"/>
              </w:rPr>
              <w:t>17.9</w:t>
            </w:r>
          </w:p>
        </w:tc>
        <w:tc>
          <w:tcPr>
            <w:tcW w:type="dxa" w:w="1569"/>
            <w:shd w:fill="F4F5F6" w:val="clear"/>
          </w:tcPr>
          <w:p>
            <w:pPr>
              <w:jc w:val="center"/>
            </w:pPr>
            <w:r/>
            <w:r>
              <w:rPr>
                <w:rFonts w:ascii="Calibri" w:hAnsi="Calibri" w:eastAsia="Calibri"/>
                <w:b w:val="0"/>
                <w:i w:val="0"/>
                <w:color w:val="272727"/>
                <w:sz w:val="18"/>
              </w:rPr>
              <w:t>21.5</w:t>
            </w:r>
          </w:p>
        </w:tc>
        <w:tc>
          <w:tcPr>
            <w:tcW w:type="dxa" w:w="1569"/>
            <w:shd w:fill="F4F5F6" w:val="clear"/>
          </w:tcPr>
          <w:p>
            <w:pPr>
              <w:jc w:val="center"/>
            </w:pPr>
            <w:r/>
            <w:r>
              <w:rPr>
                <w:rFonts w:ascii="Calibri" w:hAnsi="Calibri" w:eastAsia="Calibri"/>
                <w:b w:val="0"/>
                <w:i w:val="0"/>
                <w:color w:val="272727"/>
                <w:sz w:val="18"/>
              </w:rPr>
              <w:t>26.6</w:t>
            </w:r>
          </w:p>
        </w:tc>
      </w:tr>
      <w:tr>
        <w:tc>
          <w:tcPr>
            <w:tcW w:type="dxa" w:w="1569"/>
            <w:shd w:fill="FFFFFF" w:val="clear"/>
          </w:tcPr>
          <w:p>
            <w:pPr>
              <w:jc w:val="center"/>
            </w:pPr>
            <w:r/>
            <w:r>
              <w:rPr>
                <w:rFonts w:ascii="Calibri" w:hAnsi="Calibri" w:eastAsia="Calibri"/>
                <w:b w:val="0"/>
                <w:i w:val="0"/>
                <w:color w:val="272727"/>
                <w:sz w:val="18"/>
              </w:rPr>
              <w:t>PXRD + XRF</w:t>
            </w:r>
          </w:p>
        </w:tc>
        <w:tc>
          <w:tcPr>
            <w:tcW w:type="dxa" w:w="1569"/>
            <w:shd w:fill="FFFFFF" w:val="clear"/>
          </w:tcPr>
          <w:p>
            <w:pPr>
              <w:jc w:val="center"/>
            </w:pPr>
            <w:r/>
            <w:r>
              <w:rPr>
                <w:rFonts w:ascii="Calibri" w:hAnsi="Calibri" w:eastAsia="Calibri"/>
                <w:b w:val="0"/>
                <w:i w:val="0"/>
                <w:color w:val="272727"/>
                <w:sz w:val="18"/>
              </w:rPr>
              <w:t>98.9</w:t>
            </w:r>
          </w:p>
        </w:tc>
        <w:tc>
          <w:tcPr>
            <w:tcW w:type="dxa" w:w="1569"/>
            <w:shd w:fill="FFFFFF" w:val="clear"/>
          </w:tcPr>
          <w:p>
            <w:pPr>
              <w:jc w:val="center"/>
            </w:pPr>
            <w:r/>
            <w:r>
              <w:rPr>
                <w:rFonts w:ascii="Calibri" w:hAnsi="Calibri" w:eastAsia="Calibri"/>
                <w:b w:val="0"/>
                <w:i w:val="0"/>
                <w:color w:val="272727"/>
                <w:sz w:val="18"/>
              </w:rPr>
              <w:t>83.2</w:t>
            </w:r>
          </w:p>
        </w:tc>
        <w:tc>
          <w:tcPr>
            <w:tcW w:type="dxa" w:w="1569"/>
            <w:shd w:fill="FFFFFF" w:val="clear"/>
          </w:tcPr>
          <w:p>
            <w:pPr>
              <w:jc w:val="center"/>
            </w:pPr>
            <w:r/>
            <w:r>
              <w:rPr>
                <w:rFonts w:ascii="Calibri" w:hAnsi="Calibri" w:eastAsia="Calibri"/>
                <w:b w:val="0"/>
                <w:i w:val="0"/>
                <w:color w:val="272727"/>
                <w:sz w:val="18"/>
              </w:rPr>
              <w:t>90.2</w:t>
            </w:r>
          </w:p>
        </w:tc>
        <w:tc>
          <w:tcPr>
            <w:tcW w:type="dxa" w:w="1569"/>
            <w:shd w:fill="FFFFFF" w:val="clear"/>
          </w:tcPr>
          <w:p>
            <w:pPr>
              <w:jc w:val="center"/>
            </w:pPr>
            <w:r/>
            <w:r>
              <w:rPr>
                <w:rFonts w:ascii="Calibri" w:hAnsi="Calibri" w:eastAsia="Calibri"/>
                <w:b w:val="0"/>
                <w:i w:val="0"/>
                <w:color w:val="272727"/>
                <w:sz w:val="18"/>
              </w:rPr>
              <w:t>91.4</w:t>
            </w:r>
          </w:p>
        </w:tc>
        <w:tc>
          <w:tcPr>
            <w:tcW w:type="dxa" w:w="1569"/>
            <w:shd w:fill="FFFFFF" w:val="clear"/>
          </w:tcPr>
          <w:p>
            <w:pPr>
              <w:jc w:val="center"/>
            </w:pPr>
            <w:r/>
            <w:r>
              <w:rPr>
                <w:rFonts w:ascii="Calibri" w:hAnsi="Calibri" w:eastAsia="Calibri"/>
                <w:b w:val="0"/>
                <w:i w:val="0"/>
                <w:color w:val="272727"/>
                <w:sz w:val="18"/>
              </w:rPr>
              <w:t>92.3</w:t>
            </w:r>
          </w:p>
        </w:tc>
      </w:tr>
      <w:tr>
        <w:tc>
          <w:tcPr>
            <w:tcW w:type="dxa" w:w="1569"/>
            <w:shd w:fill="F4F5F6" w:val="clear"/>
          </w:tcPr>
          <w:p>
            <w:pPr>
              <w:jc w:val="center"/>
            </w:pPr>
            <w:r/>
            <w:r>
              <w:rPr>
                <w:rFonts w:ascii="Calibri" w:hAnsi="Calibri" w:eastAsia="Calibri"/>
                <w:b w:val="0"/>
                <w:i w:val="0"/>
                <w:color w:val="272727"/>
                <w:sz w:val="18"/>
              </w:rPr>
              <w:t>PXRD + ND + XRF</w:t>
            </w:r>
          </w:p>
        </w:tc>
        <w:tc>
          <w:tcPr>
            <w:tcW w:type="dxa" w:w="1569"/>
            <w:shd w:fill="F4F5F6" w:val="clear"/>
          </w:tcPr>
          <w:p>
            <w:pPr>
              <w:jc w:val="center"/>
            </w:pPr>
            <w:r/>
            <w:r>
              <w:rPr>
                <w:rFonts w:ascii="Calibri" w:hAnsi="Calibri" w:eastAsia="Calibri"/>
                <w:b w:val="0"/>
                <w:i w:val="0"/>
                <w:color w:val="272727"/>
                <w:sz w:val="18"/>
              </w:rPr>
              <w:t>98.9</w:t>
            </w:r>
          </w:p>
        </w:tc>
        <w:tc>
          <w:tcPr>
            <w:tcW w:type="dxa" w:w="1569"/>
            <w:shd w:fill="F4F5F6" w:val="clear"/>
          </w:tcPr>
          <w:p>
            <w:pPr>
              <w:jc w:val="center"/>
            </w:pPr>
            <w:r/>
            <w:r>
              <w:rPr>
                <w:rFonts w:ascii="Calibri" w:hAnsi="Calibri" w:eastAsia="Calibri"/>
                <w:b w:val="0"/>
                <w:i w:val="0"/>
                <w:color w:val="272727"/>
                <w:sz w:val="18"/>
              </w:rPr>
              <w:t>84.0</w:t>
            </w:r>
          </w:p>
        </w:tc>
        <w:tc>
          <w:tcPr>
            <w:tcW w:type="dxa" w:w="1569"/>
            <w:shd w:fill="F4F5F6" w:val="clear"/>
          </w:tcPr>
          <w:p>
            <w:pPr>
              <w:jc w:val="center"/>
            </w:pPr>
            <w:r/>
            <w:r>
              <w:rPr>
                <w:rFonts w:ascii="Calibri" w:hAnsi="Calibri" w:eastAsia="Calibri"/>
                <w:b w:val="0"/>
                <w:i w:val="0"/>
                <w:color w:val="272727"/>
                <w:sz w:val="18"/>
              </w:rPr>
              <w:t>90.4</w:t>
            </w:r>
          </w:p>
        </w:tc>
        <w:tc>
          <w:tcPr>
            <w:tcW w:type="dxa" w:w="1569"/>
            <w:shd w:fill="F4F5F6" w:val="clear"/>
          </w:tcPr>
          <w:p>
            <w:pPr>
              <w:jc w:val="center"/>
            </w:pPr>
            <w:r/>
            <w:r>
              <w:rPr>
                <w:rFonts w:ascii="Calibri" w:hAnsi="Calibri" w:eastAsia="Calibri"/>
                <w:b w:val="0"/>
                <w:i w:val="0"/>
                <w:color w:val="272727"/>
                <w:sz w:val="18"/>
              </w:rPr>
              <w:t>91.5</w:t>
            </w:r>
          </w:p>
        </w:tc>
        <w:tc>
          <w:tcPr>
            <w:tcW w:type="dxa" w:w="1569"/>
            <w:shd w:fill="F4F5F6" w:val="clear"/>
          </w:tcPr>
          <w:p>
            <w:pPr>
              <w:jc w:val="center"/>
            </w:pPr>
            <w:r/>
            <w:r>
              <w:rPr>
                <w:rFonts w:ascii="Calibri" w:hAnsi="Calibri" w:eastAsia="Calibri"/>
                <w:b w:val="0"/>
                <w:i w:val="0"/>
                <w:color w:val="272727"/>
                <w:sz w:val="18"/>
              </w:rPr>
              <w:t>92.3</w:t>
            </w:r>
          </w:p>
        </w:tc>
      </w:tr>
      <w:tr>
        <w:tc>
          <w:tcPr>
            <w:tcW w:type="dxa" w:w="1569"/>
            <w:shd w:fill="FFFFFF" w:val="clear"/>
          </w:tcPr>
          <w:p>
            <w:pPr>
              <w:jc w:val="center"/>
            </w:pPr>
            <w:r/>
            <w:r>
              <w:rPr>
                <w:rFonts w:ascii="Calibri" w:hAnsi="Calibri" w:eastAsia="Calibri"/>
                <w:b w:val="0"/>
                <w:i w:val="0"/>
                <w:color w:val="272727"/>
                <w:sz w:val="18"/>
              </w:rPr>
              <w:t>PXRD + ND + XRF + XPS</w:t>
            </w:r>
          </w:p>
        </w:tc>
        <w:tc>
          <w:tcPr>
            <w:tcW w:type="dxa" w:w="1569"/>
            <w:shd w:fill="FFFFFF" w:val="clear"/>
          </w:tcPr>
          <w:p>
            <w:pPr>
              <w:jc w:val="center"/>
            </w:pPr>
            <w:r/>
            <w:r>
              <w:rPr>
                <w:rFonts w:ascii="Calibri" w:hAnsi="Calibri" w:eastAsia="Calibri"/>
                <w:b w:val="0"/>
                <w:i w:val="0"/>
                <w:color w:val="272727"/>
                <w:sz w:val="18"/>
              </w:rPr>
              <w:t>98.9</w:t>
            </w:r>
          </w:p>
        </w:tc>
        <w:tc>
          <w:tcPr>
            <w:tcW w:type="dxa" w:w="1569"/>
            <w:shd w:fill="FFFFFF" w:val="clear"/>
          </w:tcPr>
          <w:p>
            <w:pPr>
              <w:jc w:val="center"/>
            </w:pPr>
            <w:r/>
            <w:r>
              <w:rPr>
                <w:rFonts w:ascii="Calibri" w:hAnsi="Calibri" w:eastAsia="Calibri"/>
                <w:b w:val="0"/>
                <w:i w:val="0"/>
                <w:color w:val="272727"/>
                <w:sz w:val="18"/>
              </w:rPr>
              <w:t>84.0</w:t>
            </w:r>
          </w:p>
        </w:tc>
        <w:tc>
          <w:tcPr>
            <w:tcW w:type="dxa" w:w="1569"/>
            <w:shd w:fill="FFFFFF" w:val="clear"/>
          </w:tcPr>
          <w:p>
            <w:pPr>
              <w:jc w:val="center"/>
            </w:pPr>
            <w:r/>
            <w:r>
              <w:rPr>
                <w:rFonts w:ascii="Calibri" w:hAnsi="Calibri" w:eastAsia="Calibri"/>
                <w:b w:val="0"/>
                <w:i w:val="0"/>
                <w:color w:val="272727"/>
                <w:sz w:val="18"/>
              </w:rPr>
              <w:t>90.5</w:t>
            </w:r>
          </w:p>
        </w:tc>
        <w:tc>
          <w:tcPr>
            <w:tcW w:type="dxa" w:w="1569"/>
            <w:shd w:fill="FFFFFF" w:val="clear"/>
          </w:tcPr>
          <w:p>
            <w:pPr>
              <w:jc w:val="center"/>
            </w:pPr>
            <w:r/>
            <w:r>
              <w:rPr>
                <w:rFonts w:ascii="Calibri" w:hAnsi="Calibri" w:eastAsia="Calibri"/>
                <w:b w:val="0"/>
                <w:i w:val="0"/>
                <w:color w:val="272727"/>
                <w:sz w:val="18"/>
              </w:rPr>
              <w:t>91.5</w:t>
            </w:r>
          </w:p>
        </w:tc>
        <w:tc>
          <w:tcPr>
            <w:tcW w:type="dxa" w:w="1569"/>
            <w:shd w:fill="FFFFFF" w:val="clear"/>
          </w:tcPr>
          <w:p>
            <w:pPr>
              <w:jc w:val="center"/>
            </w:pPr>
            <w:r/>
            <w:r>
              <w:rPr>
                <w:rFonts w:ascii="Calibri" w:hAnsi="Calibri" w:eastAsia="Calibri"/>
                <w:b w:val="0"/>
                <w:i w:val="0"/>
                <w:color w:val="272727"/>
                <w:sz w:val="18"/>
              </w:rPr>
              <w:t>92.4</w:t>
            </w:r>
          </w:p>
        </w:tc>
      </w:tr>
      <w:tr>
        <w:tc>
          <w:tcPr>
            <w:tcW w:type="dxa" w:w="1569"/>
            <w:shd w:fill="F4F5F6" w:val="clear"/>
          </w:tcPr>
          <w:p>
            <w:pPr>
              <w:jc w:val="center"/>
            </w:pPr>
            <w:r/>
            <w:r>
              <w:rPr>
                <w:rFonts w:ascii="Calibri" w:hAnsi="Calibri" w:eastAsia="Calibri"/>
                <w:b w:val="0"/>
                <w:i w:val="0"/>
                <w:color w:val="272727"/>
                <w:sz w:val="18"/>
              </w:rPr>
              <w:t>Formula</w:t>
            </w:r>
          </w:p>
        </w:tc>
        <w:tc>
          <w:tcPr>
            <w:tcW w:type="dxa" w:w="1569"/>
            <w:shd w:fill="F4F5F6" w:val="clear"/>
          </w:tcPr>
          <w:p>
            <w:pPr>
              <w:jc w:val="center"/>
            </w:pPr>
            <w:r/>
            <w:r>
              <w:rPr>
                <w:rFonts w:ascii="Calibri" w:hAnsi="Calibri" w:eastAsia="Calibri"/>
                <w:b w:val="0"/>
                <w:i w:val="0"/>
                <w:color w:val="272727"/>
                <w:sz w:val="18"/>
              </w:rPr>
              <w:t>100.0</w:t>
            </w:r>
          </w:p>
        </w:tc>
        <w:tc>
          <w:tcPr>
            <w:tcW w:type="dxa" w:w="1569"/>
            <w:shd w:fill="F4F5F6" w:val="clear"/>
          </w:tcPr>
          <w:p>
            <w:pPr>
              <w:jc w:val="center"/>
            </w:pPr>
            <w:r/>
            <w:r>
              <w:rPr>
                <w:rFonts w:ascii="Calibri" w:hAnsi="Calibri" w:eastAsia="Calibri"/>
                <w:b w:val="0"/>
                <w:i w:val="0"/>
                <w:color w:val="272727"/>
                <w:sz w:val="18"/>
              </w:rPr>
              <w:t>85.9</w:t>
            </w:r>
          </w:p>
        </w:tc>
        <w:tc>
          <w:tcPr>
            <w:tcW w:type="dxa" w:w="1569"/>
            <w:shd w:fill="F4F5F6" w:val="clear"/>
          </w:tcPr>
          <w:p>
            <w:pPr>
              <w:jc w:val="center"/>
            </w:pPr>
            <w:r/>
            <w:r>
              <w:rPr>
                <w:rFonts w:ascii="Calibri" w:hAnsi="Calibri" w:eastAsia="Calibri"/>
                <w:b w:val="0"/>
                <w:i w:val="0"/>
                <w:color w:val="272727"/>
                <w:sz w:val="18"/>
              </w:rPr>
              <w:t>92.1</w:t>
            </w:r>
          </w:p>
        </w:tc>
        <w:tc>
          <w:tcPr>
            <w:tcW w:type="dxa" w:w="1569"/>
            <w:shd w:fill="F4F5F6" w:val="clear"/>
          </w:tcPr>
          <w:p>
            <w:pPr>
              <w:jc w:val="center"/>
            </w:pPr>
            <w:r/>
            <w:r>
              <w:rPr>
                <w:rFonts w:ascii="Calibri" w:hAnsi="Calibri" w:eastAsia="Calibri"/>
                <w:b w:val="0"/>
                <w:i w:val="0"/>
                <w:color w:val="272727"/>
                <w:sz w:val="18"/>
              </w:rPr>
              <w:t>93.0</w:t>
            </w:r>
          </w:p>
        </w:tc>
        <w:tc>
          <w:tcPr>
            <w:tcW w:type="dxa" w:w="1569"/>
            <w:shd w:fill="F4F5F6" w:val="clear"/>
          </w:tcPr>
          <w:p>
            <w:pPr>
              <w:jc w:val="center"/>
            </w:pPr>
            <w:r/>
            <w:r>
              <w:rPr>
                <w:rFonts w:ascii="Calibri" w:hAnsi="Calibri" w:eastAsia="Calibri"/>
                <w:b w:val="0"/>
                <w:i w:val="0"/>
                <w:color w:val="272727"/>
                <w:sz w:val="18"/>
              </w:rPr>
              <w:t>93.7</w:t>
            </w:r>
          </w:p>
        </w:tc>
      </w:tr>
    </w:tbl>
    <w:p/>
    <w:p>
      <w:pPr>
        <w:spacing w:after="280" w:before="80" w:line="276" w:lineRule="auto"/>
        <w:jc w:val="both"/>
      </w:pPr>
      <w:r>
        <w:rPr>
          <w:rFonts w:ascii="Calibri" w:hAnsi="Calibri" w:eastAsia="Calibri"/>
          <w:b w:val="0"/>
          <w:i/>
          <w:color w:val="4D4D4D"/>
          <w:sz w:val="20"/>
        </w:rPr>
        <w:t>Table S4. Simulated test, lattice-free, reranked (N = 33,944).</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F4D92" w:val="clear"/>
          </w:tcPr>
          <w:p>
            <w:pPr>
              <w:jc w:val="center"/>
            </w:pPr>
            <w:r/>
            <w:r>
              <w:rPr>
                <w:rFonts w:ascii="Calibri" w:hAnsi="Calibri" w:eastAsia="Calibri"/>
                <w:b/>
                <w:i w:val="0"/>
                <w:color w:val="FFFFFF"/>
                <w:sz w:val="18"/>
              </w:rPr>
              <w:t>Condition</w:t>
            </w:r>
          </w:p>
        </w:tc>
        <w:tc>
          <w:tcPr>
            <w:tcW w:type="dxa" w:w="1569"/>
            <w:shd w:fill="0F4D92" w:val="clear"/>
          </w:tcPr>
          <w:p>
            <w:pPr>
              <w:jc w:val="center"/>
            </w:pPr>
            <w:r/>
            <w:r>
              <w:rPr>
                <w:rFonts w:ascii="Calibri" w:hAnsi="Calibri" w:eastAsia="Calibri"/>
                <w:b/>
                <w:i w:val="0"/>
                <w:color w:val="FFFFFF"/>
                <w:sz w:val="18"/>
              </w:rPr>
              <w:t>Comp. %</w:t>
            </w:r>
          </w:p>
        </w:tc>
        <w:tc>
          <w:tcPr>
            <w:tcW w:type="dxa" w:w="1569"/>
            <w:shd w:fill="0F4D92" w:val="clear"/>
          </w:tcPr>
          <w:p>
            <w:pPr>
              <w:jc w:val="center"/>
            </w:pPr>
            <w:r/>
            <w:r>
              <w:rPr>
                <w:rFonts w:ascii="Calibri" w:hAnsi="Calibri" w:eastAsia="Calibri"/>
                <w:b/>
                <w:i w:val="0"/>
                <w:color w:val="FFFFFF"/>
                <w:sz w:val="18"/>
              </w:rPr>
              <w:t>Top-1</w:t>
            </w:r>
          </w:p>
        </w:tc>
        <w:tc>
          <w:tcPr>
            <w:tcW w:type="dxa" w:w="1569"/>
            <w:shd w:fill="0F4D92" w:val="clear"/>
          </w:tcPr>
          <w:p>
            <w:pPr>
              <w:jc w:val="center"/>
            </w:pPr>
            <w:r/>
            <w:r>
              <w:rPr>
                <w:rFonts w:ascii="Calibri" w:hAnsi="Calibri" w:eastAsia="Calibri"/>
                <w:b/>
                <w:i w:val="0"/>
                <w:color w:val="FFFFFF"/>
                <w:sz w:val="18"/>
              </w:rPr>
              <w:t>Top-10</w:t>
            </w:r>
          </w:p>
        </w:tc>
        <w:tc>
          <w:tcPr>
            <w:tcW w:type="dxa" w:w="1569"/>
            <w:shd w:fill="0F4D92" w:val="clear"/>
          </w:tcPr>
          <w:p>
            <w:pPr>
              <w:jc w:val="center"/>
            </w:pPr>
            <w:r/>
            <w:r>
              <w:rPr>
                <w:rFonts w:ascii="Calibri" w:hAnsi="Calibri" w:eastAsia="Calibri"/>
                <w:b/>
                <w:i w:val="0"/>
                <w:color w:val="FFFFFF"/>
                <w:sz w:val="18"/>
              </w:rPr>
              <w:t>Top-20</w:t>
            </w:r>
          </w:p>
        </w:tc>
        <w:tc>
          <w:tcPr>
            <w:tcW w:type="dxa" w:w="1569"/>
            <w:shd w:fill="0F4D92" w:val="clear"/>
          </w:tcPr>
          <w:p>
            <w:pPr>
              <w:jc w:val="center"/>
            </w:pPr>
            <w:r/>
            <w:r>
              <w:rPr>
                <w:rFonts w:ascii="Calibri" w:hAnsi="Calibri" w:eastAsia="Calibri"/>
                <w:b/>
                <w:i w:val="0"/>
                <w:color w:val="FFFFFF"/>
                <w:sz w:val="18"/>
              </w:rPr>
              <w:t>Top-50</w:t>
            </w:r>
          </w:p>
        </w:tc>
      </w:tr>
      <w:tr>
        <w:tc>
          <w:tcPr>
            <w:tcW w:type="dxa" w:w="1569"/>
            <w:shd w:fill="FFFFFF" w:val="clear"/>
          </w:tcPr>
          <w:p>
            <w:pPr>
              <w:jc w:val="center"/>
            </w:pPr>
            <w:r/>
            <w:r>
              <w:rPr>
                <w:rFonts w:ascii="Calibri" w:hAnsi="Calibri" w:eastAsia="Calibri"/>
                <w:b w:val="0"/>
                <w:i w:val="0"/>
                <w:color w:val="272727"/>
                <w:sz w:val="18"/>
              </w:rPr>
              <w:t>PXRD</w:t>
            </w:r>
          </w:p>
        </w:tc>
        <w:tc>
          <w:tcPr>
            <w:tcW w:type="dxa" w:w="1569"/>
            <w:shd w:fill="FFFFFF" w:val="clear"/>
          </w:tcPr>
          <w:p>
            <w:pPr>
              <w:jc w:val="center"/>
            </w:pPr>
            <w:r/>
            <w:r>
              <w:rPr>
                <w:rFonts w:ascii="Calibri" w:hAnsi="Calibri" w:eastAsia="Calibri"/>
                <w:b w:val="0"/>
                <w:i w:val="0"/>
                <w:color w:val="272727"/>
                <w:sz w:val="18"/>
              </w:rPr>
              <w:t>32.1</w:t>
            </w:r>
          </w:p>
        </w:tc>
        <w:tc>
          <w:tcPr>
            <w:tcW w:type="dxa" w:w="1569"/>
            <w:shd w:fill="FFFFFF" w:val="clear"/>
          </w:tcPr>
          <w:p>
            <w:pPr>
              <w:jc w:val="center"/>
            </w:pPr>
            <w:r/>
            <w:r>
              <w:rPr>
                <w:rFonts w:ascii="Calibri" w:hAnsi="Calibri" w:eastAsia="Calibri"/>
                <w:b w:val="0"/>
                <w:i w:val="0"/>
                <w:color w:val="272727"/>
                <w:sz w:val="18"/>
              </w:rPr>
              <w:t>7.1</w:t>
            </w:r>
          </w:p>
        </w:tc>
        <w:tc>
          <w:tcPr>
            <w:tcW w:type="dxa" w:w="1569"/>
            <w:shd w:fill="FFFFFF" w:val="clear"/>
          </w:tcPr>
          <w:p>
            <w:pPr>
              <w:jc w:val="center"/>
            </w:pPr>
            <w:r/>
            <w:r>
              <w:rPr>
                <w:rFonts w:ascii="Calibri" w:hAnsi="Calibri" w:eastAsia="Calibri"/>
                <w:b w:val="0"/>
                <w:i w:val="0"/>
                <w:color w:val="272727"/>
                <w:sz w:val="18"/>
              </w:rPr>
              <w:t>20.6</w:t>
            </w:r>
          </w:p>
        </w:tc>
        <w:tc>
          <w:tcPr>
            <w:tcW w:type="dxa" w:w="1569"/>
            <w:shd w:fill="FFFFFF" w:val="clear"/>
          </w:tcPr>
          <w:p>
            <w:pPr>
              <w:jc w:val="center"/>
            </w:pPr>
            <w:r/>
            <w:r>
              <w:rPr>
                <w:rFonts w:ascii="Calibri" w:hAnsi="Calibri" w:eastAsia="Calibri"/>
                <w:b w:val="0"/>
                <w:i w:val="0"/>
                <w:color w:val="272727"/>
                <w:sz w:val="18"/>
              </w:rPr>
              <w:t>24.7</w:t>
            </w:r>
          </w:p>
        </w:tc>
        <w:tc>
          <w:tcPr>
            <w:tcW w:type="dxa" w:w="1569"/>
            <w:shd w:fill="FFFFFF" w:val="clear"/>
          </w:tcPr>
          <w:p>
            <w:pPr>
              <w:jc w:val="center"/>
            </w:pPr>
            <w:r/>
            <w:r>
              <w:rPr>
                <w:rFonts w:ascii="Calibri" w:hAnsi="Calibri" w:eastAsia="Calibri"/>
                <w:b w:val="0"/>
                <w:i w:val="0"/>
                <w:color w:val="272727"/>
                <w:sz w:val="18"/>
              </w:rPr>
              <w:t>28.7</w:t>
            </w:r>
          </w:p>
        </w:tc>
      </w:tr>
      <w:tr>
        <w:tc>
          <w:tcPr>
            <w:tcW w:type="dxa" w:w="1569"/>
            <w:shd w:fill="F4F5F6" w:val="clear"/>
          </w:tcPr>
          <w:p>
            <w:pPr>
              <w:jc w:val="center"/>
            </w:pPr>
            <w:r/>
            <w:r>
              <w:rPr>
                <w:rFonts w:ascii="Calibri" w:hAnsi="Calibri" w:eastAsia="Calibri"/>
                <w:b w:val="0"/>
                <w:i w:val="0"/>
                <w:color w:val="272727"/>
                <w:sz w:val="18"/>
              </w:rPr>
              <w:t>PXRD + ND</w:t>
            </w:r>
          </w:p>
        </w:tc>
        <w:tc>
          <w:tcPr>
            <w:tcW w:type="dxa" w:w="1569"/>
            <w:shd w:fill="F4F5F6" w:val="clear"/>
          </w:tcPr>
          <w:p>
            <w:pPr>
              <w:jc w:val="center"/>
            </w:pPr>
            <w:r/>
            <w:r>
              <w:rPr>
                <w:rFonts w:ascii="Calibri" w:hAnsi="Calibri" w:eastAsia="Calibri"/>
                <w:b w:val="0"/>
                <w:i w:val="0"/>
                <w:color w:val="272727"/>
                <w:sz w:val="18"/>
              </w:rPr>
              <w:t>39.4</w:t>
            </w:r>
          </w:p>
        </w:tc>
        <w:tc>
          <w:tcPr>
            <w:tcW w:type="dxa" w:w="1569"/>
            <w:shd w:fill="F4F5F6" w:val="clear"/>
          </w:tcPr>
          <w:p>
            <w:pPr>
              <w:jc w:val="center"/>
            </w:pPr>
            <w:r/>
            <w:r>
              <w:rPr>
                <w:rFonts w:ascii="Calibri" w:hAnsi="Calibri" w:eastAsia="Calibri"/>
                <w:b w:val="0"/>
                <w:i w:val="0"/>
                <w:color w:val="272727"/>
                <w:sz w:val="18"/>
              </w:rPr>
              <w:t>15.5</w:t>
            </w:r>
          </w:p>
        </w:tc>
        <w:tc>
          <w:tcPr>
            <w:tcW w:type="dxa" w:w="1569"/>
            <w:shd w:fill="F4F5F6" w:val="clear"/>
          </w:tcPr>
          <w:p>
            <w:pPr>
              <w:jc w:val="center"/>
            </w:pPr>
            <w:r/>
            <w:r>
              <w:rPr>
                <w:rFonts w:ascii="Calibri" w:hAnsi="Calibri" w:eastAsia="Calibri"/>
                <w:b w:val="0"/>
                <w:i w:val="0"/>
                <w:color w:val="272727"/>
                <w:sz w:val="18"/>
              </w:rPr>
              <w:t>30.0</w:t>
            </w:r>
          </w:p>
        </w:tc>
        <w:tc>
          <w:tcPr>
            <w:tcW w:type="dxa" w:w="1569"/>
            <w:shd w:fill="F4F5F6" w:val="clear"/>
          </w:tcPr>
          <w:p>
            <w:pPr>
              <w:jc w:val="center"/>
            </w:pPr>
            <w:r/>
            <w:r>
              <w:rPr>
                <w:rFonts w:ascii="Calibri" w:hAnsi="Calibri" w:eastAsia="Calibri"/>
                <w:b w:val="0"/>
                <w:i w:val="0"/>
                <w:color w:val="272727"/>
                <w:sz w:val="18"/>
              </w:rPr>
              <w:t>33.2</w:t>
            </w:r>
          </w:p>
        </w:tc>
        <w:tc>
          <w:tcPr>
            <w:tcW w:type="dxa" w:w="1569"/>
            <w:shd w:fill="F4F5F6" w:val="clear"/>
          </w:tcPr>
          <w:p>
            <w:pPr>
              <w:jc w:val="center"/>
            </w:pPr>
            <w:r/>
            <w:r>
              <w:rPr>
                <w:rFonts w:ascii="Calibri" w:hAnsi="Calibri" w:eastAsia="Calibri"/>
                <w:b w:val="0"/>
                <w:i w:val="0"/>
                <w:color w:val="272727"/>
                <w:sz w:val="18"/>
              </w:rPr>
              <w:t>35.9</w:t>
            </w:r>
          </w:p>
        </w:tc>
      </w:tr>
      <w:tr>
        <w:tc>
          <w:tcPr>
            <w:tcW w:type="dxa" w:w="1569"/>
            <w:shd w:fill="FFFFFF" w:val="clear"/>
          </w:tcPr>
          <w:p>
            <w:pPr>
              <w:jc w:val="center"/>
            </w:pPr>
            <w:r/>
            <w:r>
              <w:rPr>
                <w:rFonts w:ascii="Calibri" w:hAnsi="Calibri" w:eastAsia="Calibri"/>
                <w:b w:val="0"/>
                <w:i w:val="0"/>
                <w:color w:val="272727"/>
                <w:sz w:val="18"/>
              </w:rPr>
              <w:t>PXRD + XRF</w:t>
            </w:r>
          </w:p>
        </w:tc>
        <w:tc>
          <w:tcPr>
            <w:tcW w:type="dxa" w:w="1569"/>
            <w:shd w:fill="FFFFFF" w:val="clear"/>
          </w:tcPr>
          <w:p>
            <w:pPr>
              <w:jc w:val="center"/>
            </w:pPr>
            <w:r/>
            <w:r>
              <w:rPr>
                <w:rFonts w:ascii="Calibri" w:hAnsi="Calibri" w:eastAsia="Calibri"/>
                <w:b w:val="0"/>
                <w:i w:val="0"/>
                <w:color w:val="272727"/>
                <w:sz w:val="18"/>
              </w:rPr>
              <w:t>99.8</w:t>
            </w:r>
          </w:p>
        </w:tc>
        <w:tc>
          <w:tcPr>
            <w:tcW w:type="dxa" w:w="1569"/>
            <w:shd w:fill="FFFFFF" w:val="clear"/>
          </w:tcPr>
          <w:p>
            <w:pPr>
              <w:jc w:val="center"/>
            </w:pPr>
            <w:r/>
            <w:r>
              <w:rPr>
                <w:rFonts w:ascii="Calibri" w:hAnsi="Calibri" w:eastAsia="Calibri"/>
                <w:b w:val="0"/>
                <w:i w:val="0"/>
                <w:color w:val="272727"/>
                <w:sz w:val="18"/>
              </w:rPr>
              <w:t>89.4</w:t>
            </w:r>
          </w:p>
        </w:tc>
        <w:tc>
          <w:tcPr>
            <w:tcW w:type="dxa" w:w="1569"/>
            <w:shd w:fill="FFFFFF" w:val="clear"/>
          </w:tcPr>
          <w:p>
            <w:pPr>
              <w:jc w:val="center"/>
            </w:pPr>
            <w:r/>
            <w:r>
              <w:rPr>
                <w:rFonts w:ascii="Calibri" w:hAnsi="Calibri" w:eastAsia="Calibri"/>
                <w:b w:val="0"/>
                <w:i w:val="0"/>
                <w:color w:val="272727"/>
                <w:sz w:val="18"/>
              </w:rPr>
              <w:t>93.1</w:t>
            </w:r>
          </w:p>
        </w:tc>
        <w:tc>
          <w:tcPr>
            <w:tcW w:type="dxa" w:w="1569"/>
            <w:shd w:fill="FFFFFF" w:val="clear"/>
          </w:tcPr>
          <w:p>
            <w:pPr>
              <w:jc w:val="center"/>
            </w:pPr>
            <w:r/>
            <w:r>
              <w:rPr>
                <w:rFonts w:ascii="Calibri" w:hAnsi="Calibri" w:eastAsia="Calibri"/>
                <w:b w:val="0"/>
                <w:i w:val="0"/>
                <w:color w:val="272727"/>
                <w:sz w:val="18"/>
              </w:rPr>
              <w:t>93.7</w:t>
            </w:r>
          </w:p>
        </w:tc>
        <w:tc>
          <w:tcPr>
            <w:tcW w:type="dxa" w:w="1569"/>
            <w:shd w:fill="FFFFFF" w:val="clear"/>
          </w:tcPr>
          <w:p>
            <w:pPr>
              <w:jc w:val="center"/>
            </w:pPr>
            <w:r/>
            <w:r>
              <w:rPr>
                <w:rFonts w:ascii="Calibri" w:hAnsi="Calibri" w:eastAsia="Calibri"/>
                <w:b w:val="0"/>
                <w:i w:val="0"/>
                <w:color w:val="272727"/>
                <w:sz w:val="18"/>
              </w:rPr>
              <w:t>94.1</w:t>
            </w:r>
          </w:p>
        </w:tc>
      </w:tr>
      <w:tr>
        <w:tc>
          <w:tcPr>
            <w:tcW w:type="dxa" w:w="1569"/>
            <w:shd w:fill="F4F5F6" w:val="clear"/>
          </w:tcPr>
          <w:p>
            <w:pPr>
              <w:jc w:val="center"/>
            </w:pPr>
            <w:r/>
            <w:r>
              <w:rPr>
                <w:rFonts w:ascii="Calibri" w:hAnsi="Calibri" w:eastAsia="Calibri"/>
                <w:b w:val="0"/>
                <w:i w:val="0"/>
                <w:color w:val="272727"/>
                <w:sz w:val="18"/>
              </w:rPr>
              <w:t>PXRD + ND + XRF</w:t>
            </w:r>
          </w:p>
        </w:tc>
        <w:tc>
          <w:tcPr>
            <w:tcW w:type="dxa" w:w="1569"/>
            <w:shd w:fill="F4F5F6" w:val="clear"/>
          </w:tcPr>
          <w:p>
            <w:pPr>
              <w:jc w:val="center"/>
            </w:pPr>
            <w:r/>
            <w:r>
              <w:rPr>
                <w:rFonts w:ascii="Calibri" w:hAnsi="Calibri" w:eastAsia="Calibri"/>
                <w:b w:val="0"/>
                <w:i w:val="0"/>
                <w:color w:val="272727"/>
                <w:sz w:val="18"/>
              </w:rPr>
              <w:t>99.8</w:t>
            </w:r>
          </w:p>
        </w:tc>
        <w:tc>
          <w:tcPr>
            <w:tcW w:type="dxa" w:w="1569"/>
            <w:shd w:fill="F4F5F6" w:val="clear"/>
          </w:tcPr>
          <w:p>
            <w:pPr>
              <w:jc w:val="center"/>
            </w:pPr>
            <w:r/>
            <w:r>
              <w:rPr>
                <w:rFonts w:ascii="Calibri" w:hAnsi="Calibri" w:eastAsia="Calibri"/>
                <w:b w:val="0"/>
                <w:i w:val="0"/>
                <w:color w:val="272727"/>
                <w:sz w:val="18"/>
              </w:rPr>
              <w:t>90.4</w:t>
            </w:r>
          </w:p>
        </w:tc>
        <w:tc>
          <w:tcPr>
            <w:tcW w:type="dxa" w:w="1569"/>
            <w:shd w:fill="F4F5F6" w:val="clear"/>
          </w:tcPr>
          <w:p>
            <w:pPr>
              <w:jc w:val="center"/>
            </w:pPr>
            <w:r/>
            <w:r>
              <w:rPr>
                <w:rFonts w:ascii="Calibri" w:hAnsi="Calibri" w:eastAsia="Calibri"/>
                <w:b w:val="0"/>
                <w:i w:val="0"/>
                <w:color w:val="272727"/>
                <w:sz w:val="18"/>
              </w:rPr>
              <w:t>93.2</w:t>
            </w:r>
          </w:p>
        </w:tc>
        <w:tc>
          <w:tcPr>
            <w:tcW w:type="dxa" w:w="1569"/>
            <w:shd w:fill="F4F5F6" w:val="clear"/>
          </w:tcPr>
          <w:p>
            <w:pPr>
              <w:jc w:val="center"/>
            </w:pPr>
            <w:r/>
            <w:r>
              <w:rPr>
                <w:rFonts w:ascii="Calibri" w:hAnsi="Calibri" w:eastAsia="Calibri"/>
                <w:b w:val="0"/>
                <w:i w:val="0"/>
                <w:color w:val="272727"/>
                <w:sz w:val="18"/>
              </w:rPr>
              <w:t>93.6</w:t>
            </w:r>
          </w:p>
        </w:tc>
        <w:tc>
          <w:tcPr>
            <w:tcW w:type="dxa" w:w="1569"/>
            <w:shd w:fill="F4F5F6" w:val="clear"/>
          </w:tcPr>
          <w:p>
            <w:pPr>
              <w:jc w:val="center"/>
            </w:pPr>
            <w:r/>
            <w:r>
              <w:rPr>
                <w:rFonts w:ascii="Calibri" w:hAnsi="Calibri" w:eastAsia="Calibri"/>
                <w:b w:val="0"/>
                <w:i w:val="0"/>
                <w:color w:val="272727"/>
                <w:sz w:val="18"/>
              </w:rPr>
              <w:t>94.0</w:t>
            </w:r>
          </w:p>
        </w:tc>
      </w:tr>
      <w:tr>
        <w:tc>
          <w:tcPr>
            <w:tcW w:type="dxa" w:w="1569"/>
            <w:shd w:fill="FFFFFF" w:val="clear"/>
          </w:tcPr>
          <w:p>
            <w:pPr>
              <w:jc w:val="center"/>
            </w:pPr>
            <w:r/>
            <w:r>
              <w:rPr>
                <w:rFonts w:ascii="Calibri" w:hAnsi="Calibri" w:eastAsia="Calibri"/>
                <w:b w:val="0"/>
                <w:i w:val="0"/>
                <w:color w:val="272727"/>
                <w:sz w:val="18"/>
              </w:rPr>
              <w:t>PXRD + ND + XRF + XPS</w:t>
            </w:r>
          </w:p>
        </w:tc>
        <w:tc>
          <w:tcPr>
            <w:tcW w:type="dxa" w:w="1569"/>
            <w:shd w:fill="FFFFFF" w:val="clear"/>
          </w:tcPr>
          <w:p>
            <w:pPr>
              <w:jc w:val="center"/>
            </w:pPr>
            <w:r/>
            <w:r>
              <w:rPr>
                <w:rFonts w:ascii="Calibri" w:hAnsi="Calibri" w:eastAsia="Calibri"/>
                <w:b w:val="0"/>
                <w:i w:val="0"/>
                <w:color w:val="272727"/>
                <w:sz w:val="18"/>
              </w:rPr>
              <w:t>99.8</w:t>
            </w:r>
          </w:p>
        </w:tc>
        <w:tc>
          <w:tcPr>
            <w:tcW w:type="dxa" w:w="1569"/>
            <w:shd w:fill="FFFFFF" w:val="clear"/>
          </w:tcPr>
          <w:p>
            <w:pPr>
              <w:jc w:val="center"/>
            </w:pPr>
            <w:r/>
            <w:r>
              <w:rPr>
                <w:rFonts w:ascii="Calibri" w:hAnsi="Calibri" w:eastAsia="Calibri"/>
                <w:b w:val="0"/>
                <w:i w:val="0"/>
                <w:color w:val="272727"/>
                <w:sz w:val="18"/>
              </w:rPr>
              <w:t>90.3</w:t>
            </w:r>
          </w:p>
        </w:tc>
        <w:tc>
          <w:tcPr>
            <w:tcW w:type="dxa" w:w="1569"/>
            <w:shd w:fill="FFFFFF" w:val="clear"/>
          </w:tcPr>
          <w:p>
            <w:pPr>
              <w:jc w:val="center"/>
            </w:pPr>
            <w:r/>
            <w:r>
              <w:rPr>
                <w:rFonts w:ascii="Calibri" w:hAnsi="Calibri" w:eastAsia="Calibri"/>
                <w:b w:val="0"/>
                <w:i w:val="0"/>
                <w:color w:val="272727"/>
                <w:sz w:val="18"/>
              </w:rPr>
              <w:t>93.2</w:t>
            </w:r>
          </w:p>
        </w:tc>
        <w:tc>
          <w:tcPr>
            <w:tcW w:type="dxa" w:w="1569"/>
            <w:shd w:fill="FFFFFF" w:val="clear"/>
          </w:tcPr>
          <w:p>
            <w:pPr>
              <w:jc w:val="center"/>
            </w:pPr>
            <w:r/>
            <w:r>
              <w:rPr>
                <w:rFonts w:ascii="Calibri" w:hAnsi="Calibri" w:eastAsia="Calibri"/>
                <w:b w:val="0"/>
                <w:i w:val="0"/>
                <w:color w:val="272727"/>
                <w:sz w:val="18"/>
              </w:rPr>
              <w:t>93.6</w:t>
            </w:r>
          </w:p>
        </w:tc>
        <w:tc>
          <w:tcPr>
            <w:tcW w:type="dxa" w:w="1569"/>
            <w:shd w:fill="FFFFFF" w:val="clear"/>
          </w:tcPr>
          <w:p>
            <w:pPr>
              <w:jc w:val="center"/>
            </w:pPr>
            <w:r/>
            <w:r>
              <w:rPr>
                <w:rFonts w:ascii="Calibri" w:hAnsi="Calibri" w:eastAsia="Calibri"/>
                <w:b w:val="0"/>
                <w:i w:val="0"/>
                <w:color w:val="272727"/>
                <w:sz w:val="18"/>
              </w:rPr>
              <w:t>94.1</w:t>
            </w:r>
          </w:p>
        </w:tc>
      </w:tr>
      <w:tr>
        <w:tc>
          <w:tcPr>
            <w:tcW w:type="dxa" w:w="1569"/>
            <w:shd w:fill="F4F5F6" w:val="clear"/>
          </w:tcPr>
          <w:p>
            <w:pPr>
              <w:jc w:val="center"/>
            </w:pPr>
            <w:r/>
            <w:r>
              <w:rPr>
                <w:rFonts w:ascii="Calibri" w:hAnsi="Calibri" w:eastAsia="Calibri"/>
                <w:b w:val="0"/>
                <w:i w:val="0"/>
                <w:color w:val="272727"/>
                <w:sz w:val="18"/>
              </w:rPr>
              <w:t>Formula</w:t>
            </w:r>
          </w:p>
        </w:tc>
        <w:tc>
          <w:tcPr>
            <w:tcW w:type="dxa" w:w="1569"/>
            <w:shd w:fill="F4F5F6" w:val="clear"/>
          </w:tcPr>
          <w:p>
            <w:pPr>
              <w:jc w:val="center"/>
            </w:pPr>
            <w:r/>
            <w:r>
              <w:rPr>
                <w:rFonts w:ascii="Calibri" w:hAnsi="Calibri" w:eastAsia="Calibri"/>
                <w:b w:val="0"/>
                <w:i w:val="0"/>
                <w:color w:val="272727"/>
                <w:sz w:val="18"/>
              </w:rPr>
              <w:t>100.0</w:t>
            </w:r>
          </w:p>
        </w:tc>
        <w:tc>
          <w:tcPr>
            <w:tcW w:type="dxa" w:w="1569"/>
            <w:shd w:fill="F4F5F6" w:val="clear"/>
          </w:tcPr>
          <w:p>
            <w:pPr>
              <w:jc w:val="center"/>
            </w:pPr>
            <w:r/>
            <w:r>
              <w:rPr>
                <w:rFonts w:ascii="Calibri" w:hAnsi="Calibri" w:eastAsia="Calibri"/>
                <w:b w:val="0"/>
                <w:i w:val="0"/>
                <w:color w:val="272727"/>
                <w:sz w:val="18"/>
              </w:rPr>
              <w:t>89.5</w:t>
            </w:r>
          </w:p>
        </w:tc>
        <w:tc>
          <w:tcPr>
            <w:tcW w:type="dxa" w:w="1569"/>
            <w:shd w:fill="F4F5F6" w:val="clear"/>
          </w:tcPr>
          <w:p>
            <w:pPr>
              <w:jc w:val="center"/>
            </w:pPr>
            <w:r/>
            <w:r>
              <w:rPr>
                <w:rFonts w:ascii="Calibri" w:hAnsi="Calibri" w:eastAsia="Calibri"/>
                <w:b w:val="0"/>
                <w:i w:val="0"/>
                <w:color w:val="272727"/>
                <w:sz w:val="18"/>
              </w:rPr>
              <w:t>93.3</w:t>
            </w:r>
          </w:p>
        </w:tc>
        <w:tc>
          <w:tcPr>
            <w:tcW w:type="dxa" w:w="1569"/>
            <w:shd w:fill="F4F5F6" w:val="clear"/>
          </w:tcPr>
          <w:p>
            <w:pPr>
              <w:jc w:val="center"/>
            </w:pPr>
            <w:r/>
            <w:r>
              <w:rPr>
                <w:rFonts w:ascii="Calibri" w:hAnsi="Calibri" w:eastAsia="Calibri"/>
                <w:b w:val="0"/>
                <w:i w:val="0"/>
                <w:color w:val="272727"/>
                <w:sz w:val="18"/>
              </w:rPr>
              <w:t>93.9</w:t>
            </w:r>
          </w:p>
        </w:tc>
        <w:tc>
          <w:tcPr>
            <w:tcW w:type="dxa" w:w="1569"/>
            <w:shd w:fill="F4F5F6" w:val="clear"/>
          </w:tcPr>
          <w:p>
            <w:pPr>
              <w:jc w:val="center"/>
            </w:pPr>
            <w:r/>
            <w:r>
              <w:rPr>
                <w:rFonts w:ascii="Calibri" w:hAnsi="Calibri" w:eastAsia="Calibri"/>
                <w:b w:val="0"/>
                <w:i w:val="0"/>
                <w:color w:val="272727"/>
                <w:sz w:val="18"/>
              </w:rPr>
              <w:t>94.3</w:t>
            </w:r>
          </w:p>
        </w:tc>
      </w:tr>
    </w:tbl>
    <w:p/>
    <w:p>
      <w:pPr>
        <w:spacing w:after="280" w:before="80" w:line="276" w:lineRule="auto"/>
        <w:jc w:val="both"/>
      </w:pPr>
      <w:r>
        <w:rPr>
          <w:rFonts w:ascii="Calibri" w:hAnsi="Calibri" w:eastAsia="Calibri"/>
          <w:b w:val="0"/>
          <w:i/>
          <w:color w:val="4D4D4D"/>
          <w:sz w:val="20"/>
        </w:rPr>
        <w:t>Table S5. Simulated test, known lattice, reranked (N = 33,944).</w:t>
      </w:r>
    </w:p>
    <w:p>
      <w:pPr>
        <w:pStyle w:val="Heading1"/>
      </w:pPr>
      <w:r>
        <w:rPr>
          <w:rFonts w:ascii="Calibri" w:hAnsi="Calibri"/>
          <w:color w:val="0F4D92"/>
        </w:rPr>
        <w:t>Note S8. Synthetic noise is not experiment</w:t>
      </w:r>
    </w:p>
    <w:p>
      <w:pPr>
        <w:spacing w:after="160" w:before="0" w:line="276" w:lineRule="auto"/>
        <w:jc w:val="both"/>
      </w:pPr>
      <w:r>
        <w:rPr>
          <w:rFonts w:ascii="Calibri" w:hAnsi="Calibri" w:eastAsia="Calibri"/>
          <w:b w:val="0"/>
          <w:i w:val="0"/>
          <w:color w:val="272727"/>
          <w:sz w:val="22"/>
        </w:rPr>
        <w:t>Training a noise-aware decoder recovers much of the drop caused by synthetic PXRD corruptions on a held-out N = 500 pool, especially once the lattice is known (PXRD+ND+XRF Top-1: 96.4% clean → 92.2% noisy-exp). Lattice-free is hit harder (91.4% → 75.4%). The public and collaborator experimental sets in Notes S9–S10 are far below these synthetic-noise numbers, which is the point of reporting them in that order: synthetic robustness is necessary, not sufficient.</w:t>
      </w:r>
    </w:p>
    <w:p>
      <w:pPr>
        <w:spacing w:after="40"/>
        <w:jc w:val="center"/>
      </w:pPr>
      <w:r>
        <w:drawing>
          <wp:inline xmlns:a="http://schemas.openxmlformats.org/drawingml/2006/main" xmlns:pic="http://schemas.openxmlformats.org/drawingml/2006/picture">
            <wp:extent cx="5760720" cy="3130499"/>
            <wp:docPr id="12" name="Picture 12"/>
            <wp:cNvGraphicFramePr>
              <a:graphicFrameLocks noChangeAspect="1"/>
            </wp:cNvGraphicFramePr>
            <a:graphic>
              <a:graphicData uri="http://schemas.openxmlformats.org/drawingml/2006/picture">
                <pic:pic>
                  <pic:nvPicPr>
                    <pic:cNvPr id="0" name="fig_s11_clean_vs_noisy.png"/>
                    <pic:cNvPicPr/>
                  </pic:nvPicPr>
                  <pic:blipFill>
                    <a:blip r:embed="rId20"/>
                    <a:stretch>
                      <a:fillRect/>
                    </a:stretch>
                  </pic:blipFill>
                  <pic:spPr>
                    <a:xfrm>
                      <a:off x="0" y="0"/>
                      <a:ext cx="5760720" cy="3130499"/>
                    </a:xfrm>
                    <a:prstGeom prst="rect"/>
                  </pic:spPr>
                </pic:pic>
              </a:graphicData>
            </a:graphic>
          </wp:inline>
        </w:drawing>
      </w:r>
    </w:p>
    <w:p>
      <w:pPr>
        <w:spacing w:after="280" w:before="80" w:line="276" w:lineRule="auto"/>
        <w:jc w:val="both"/>
      </w:pPr>
      <w:r>
        <w:rPr>
          <w:rFonts w:ascii="Calibri" w:hAnsi="Calibri" w:eastAsia="Calibri"/>
          <w:b w:val="0"/>
          <w:i/>
          <w:color w:val="4D4D4D"/>
          <w:sz w:val="20"/>
        </w:rPr>
        <w:t>Figure S12. Clean versus noisy-exp models on the synthetic-noise N = 500 pool (high-information rungs).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F4D92" w:val="clear"/>
          </w:tcPr>
          <w:p>
            <w:pPr>
              <w:jc w:val="center"/>
            </w:pPr>
            <w:r/>
            <w:r>
              <w:rPr>
                <w:rFonts w:ascii="Calibri" w:hAnsi="Calibri" w:eastAsia="Calibri"/>
                <w:b/>
                <w:i w:val="0"/>
                <w:color w:val="FFFFFF"/>
                <w:sz w:val="18"/>
              </w:rPr>
              <w:t>Lattice</w:t>
            </w:r>
          </w:p>
        </w:tc>
        <w:tc>
          <w:tcPr>
            <w:tcW w:type="dxa" w:w="1882"/>
            <w:shd w:fill="0F4D92" w:val="clear"/>
          </w:tcPr>
          <w:p>
            <w:pPr>
              <w:jc w:val="center"/>
            </w:pPr>
            <w:r/>
            <w:r>
              <w:rPr>
                <w:rFonts w:ascii="Calibri" w:hAnsi="Calibri" w:eastAsia="Calibri"/>
                <w:b/>
                <w:i w:val="0"/>
                <w:color w:val="FFFFFF"/>
                <w:sz w:val="18"/>
              </w:rPr>
              <w:t>Condition</w:t>
            </w:r>
          </w:p>
        </w:tc>
        <w:tc>
          <w:tcPr>
            <w:tcW w:type="dxa" w:w="1882"/>
            <w:shd w:fill="0F4D92" w:val="clear"/>
          </w:tcPr>
          <w:p>
            <w:pPr>
              <w:jc w:val="center"/>
            </w:pPr>
            <w:r/>
            <w:r>
              <w:rPr>
                <w:rFonts w:ascii="Calibri" w:hAnsi="Calibri" w:eastAsia="Calibri"/>
                <w:b/>
                <w:i w:val="0"/>
                <w:color w:val="FFFFFF"/>
                <w:sz w:val="18"/>
              </w:rPr>
              <w:t>Clean T1</w:t>
            </w:r>
          </w:p>
        </w:tc>
        <w:tc>
          <w:tcPr>
            <w:tcW w:type="dxa" w:w="1882"/>
            <w:shd w:fill="0F4D92" w:val="clear"/>
          </w:tcPr>
          <w:p>
            <w:pPr>
              <w:jc w:val="center"/>
            </w:pPr>
            <w:r/>
            <w:r>
              <w:rPr>
                <w:rFonts w:ascii="Calibri" w:hAnsi="Calibri" w:eastAsia="Calibri"/>
                <w:b/>
                <w:i w:val="0"/>
                <w:color w:val="FFFFFF"/>
                <w:sz w:val="18"/>
              </w:rPr>
              <w:t>Noisy-exp T1</w:t>
            </w:r>
          </w:p>
        </w:tc>
        <w:tc>
          <w:tcPr>
            <w:tcW w:type="dxa" w:w="1882"/>
            <w:shd w:fill="0F4D92" w:val="clear"/>
          </w:tcPr>
          <w:p>
            <w:pPr>
              <w:jc w:val="center"/>
            </w:pPr>
            <w:r/>
            <w:r>
              <w:rPr>
                <w:rFonts w:ascii="Calibri" w:hAnsi="Calibri" w:eastAsia="Calibri"/>
                <w:b/>
                <w:i w:val="0"/>
                <w:color w:val="FFFFFF"/>
                <w:sz w:val="18"/>
              </w:rPr>
              <w:t>Δ T1</w:t>
            </w:r>
          </w:p>
        </w:tc>
      </w:tr>
      <w:tr>
        <w:tc>
          <w:tcPr>
            <w:tcW w:type="dxa" w:w="1882"/>
            <w:shd w:fill="FFFFFF" w:val="clear"/>
          </w:tcPr>
          <w:p>
            <w:pPr>
              <w:jc w:val="center"/>
            </w:pPr>
            <w:r/>
            <w:r>
              <w:rPr>
                <w:rFonts w:ascii="Calibri" w:hAnsi="Calibri" w:eastAsia="Calibri"/>
                <w:b w:val="0"/>
                <w:i w:val="0"/>
                <w:color w:val="272727"/>
                <w:sz w:val="18"/>
              </w:rPr>
              <w:t>Free</w:t>
            </w:r>
          </w:p>
        </w:tc>
        <w:tc>
          <w:tcPr>
            <w:tcW w:type="dxa" w:w="1882"/>
            <w:shd w:fill="FFFFFF" w:val="clear"/>
          </w:tcPr>
          <w:p>
            <w:pPr>
              <w:jc w:val="center"/>
            </w:pPr>
            <w:r/>
            <w:r>
              <w:rPr>
                <w:rFonts w:ascii="Calibri" w:hAnsi="Calibri" w:eastAsia="Calibri"/>
                <w:b w:val="0"/>
                <w:i w:val="0"/>
                <w:color w:val="272727"/>
                <w:sz w:val="18"/>
              </w:rPr>
              <w:t>PXRD + XRF</w:t>
            </w:r>
          </w:p>
        </w:tc>
        <w:tc>
          <w:tcPr>
            <w:tcW w:type="dxa" w:w="1882"/>
            <w:shd w:fill="FFFFFF" w:val="clear"/>
          </w:tcPr>
          <w:p>
            <w:pPr>
              <w:jc w:val="center"/>
            </w:pPr>
            <w:r/>
            <w:r>
              <w:rPr>
                <w:rFonts w:ascii="Calibri" w:hAnsi="Calibri" w:eastAsia="Calibri"/>
                <w:b w:val="0"/>
                <w:i w:val="0"/>
                <w:color w:val="272727"/>
                <w:sz w:val="18"/>
              </w:rPr>
              <w:t>91.2</w:t>
            </w:r>
          </w:p>
        </w:tc>
        <w:tc>
          <w:tcPr>
            <w:tcW w:type="dxa" w:w="1882"/>
            <w:shd w:fill="FFFFFF" w:val="clear"/>
          </w:tcPr>
          <w:p>
            <w:pPr>
              <w:jc w:val="center"/>
            </w:pPr>
            <w:r/>
            <w:r>
              <w:rPr>
                <w:rFonts w:ascii="Calibri" w:hAnsi="Calibri" w:eastAsia="Calibri"/>
                <w:b w:val="0"/>
                <w:i w:val="0"/>
                <w:color w:val="272727"/>
                <w:sz w:val="18"/>
              </w:rPr>
              <w:t>71.6</w:t>
            </w:r>
          </w:p>
        </w:tc>
        <w:tc>
          <w:tcPr>
            <w:tcW w:type="dxa" w:w="1882"/>
            <w:shd w:fill="FFFFFF" w:val="clear"/>
          </w:tcPr>
          <w:p>
            <w:pPr>
              <w:jc w:val="center"/>
            </w:pPr>
            <w:r/>
            <w:r>
              <w:rPr>
                <w:rFonts w:ascii="Calibri" w:hAnsi="Calibri" w:eastAsia="Calibri"/>
                <w:b w:val="0"/>
                <w:i w:val="0"/>
                <w:color w:val="272727"/>
                <w:sz w:val="18"/>
              </w:rPr>
              <w:t>−19.6</w:t>
            </w:r>
          </w:p>
        </w:tc>
      </w:tr>
      <w:tr>
        <w:tc>
          <w:tcPr>
            <w:tcW w:type="dxa" w:w="1882"/>
            <w:shd w:fill="F4F5F6" w:val="clear"/>
          </w:tcPr>
          <w:p>
            <w:pPr>
              <w:jc w:val="center"/>
            </w:pPr>
            <w:r/>
            <w:r>
              <w:rPr>
                <w:rFonts w:ascii="Calibri" w:hAnsi="Calibri" w:eastAsia="Calibri"/>
                <w:b w:val="0"/>
                <w:i w:val="0"/>
                <w:color w:val="272727"/>
                <w:sz w:val="18"/>
              </w:rPr>
              <w:t>Free</w:t>
            </w:r>
          </w:p>
        </w:tc>
        <w:tc>
          <w:tcPr>
            <w:tcW w:type="dxa" w:w="1882"/>
            <w:shd w:fill="F4F5F6" w:val="clear"/>
          </w:tcPr>
          <w:p>
            <w:pPr>
              <w:jc w:val="center"/>
            </w:pPr>
            <w:r/>
            <w:r>
              <w:rPr>
                <w:rFonts w:ascii="Calibri" w:hAnsi="Calibri" w:eastAsia="Calibri"/>
                <w:b w:val="0"/>
                <w:i w:val="0"/>
                <w:color w:val="272727"/>
                <w:sz w:val="18"/>
              </w:rPr>
              <w:t>PXRD + ND + XRF</w:t>
            </w:r>
          </w:p>
        </w:tc>
        <w:tc>
          <w:tcPr>
            <w:tcW w:type="dxa" w:w="1882"/>
            <w:shd w:fill="F4F5F6" w:val="clear"/>
          </w:tcPr>
          <w:p>
            <w:pPr>
              <w:jc w:val="center"/>
            </w:pPr>
            <w:r/>
            <w:r>
              <w:rPr>
                <w:rFonts w:ascii="Calibri" w:hAnsi="Calibri" w:eastAsia="Calibri"/>
                <w:b w:val="0"/>
                <w:i w:val="0"/>
                <w:color w:val="272727"/>
                <w:sz w:val="18"/>
              </w:rPr>
              <w:t>91.4</w:t>
            </w:r>
          </w:p>
        </w:tc>
        <w:tc>
          <w:tcPr>
            <w:tcW w:type="dxa" w:w="1882"/>
            <w:shd w:fill="F4F5F6" w:val="clear"/>
          </w:tcPr>
          <w:p>
            <w:pPr>
              <w:jc w:val="center"/>
            </w:pPr>
            <w:r/>
            <w:r>
              <w:rPr>
                <w:rFonts w:ascii="Calibri" w:hAnsi="Calibri" w:eastAsia="Calibri"/>
                <w:b w:val="0"/>
                <w:i w:val="0"/>
                <w:color w:val="272727"/>
                <w:sz w:val="18"/>
              </w:rPr>
              <w:t>75.4</w:t>
            </w:r>
          </w:p>
        </w:tc>
        <w:tc>
          <w:tcPr>
            <w:tcW w:type="dxa" w:w="1882"/>
            <w:shd w:fill="F4F5F6" w:val="clear"/>
          </w:tcPr>
          <w:p>
            <w:pPr>
              <w:jc w:val="center"/>
            </w:pPr>
            <w:r/>
            <w:r>
              <w:rPr>
                <w:rFonts w:ascii="Calibri" w:hAnsi="Calibri" w:eastAsia="Calibri"/>
                <w:b w:val="0"/>
                <w:i w:val="0"/>
                <w:color w:val="272727"/>
                <w:sz w:val="18"/>
              </w:rPr>
              <w:t>−16.0</w:t>
            </w:r>
          </w:p>
        </w:tc>
      </w:tr>
      <w:tr>
        <w:tc>
          <w:tcPr>
            <w:tcW w:type="dxa" w:w="1882"/>
            <w:shd w:fill="FFFFFF" w:val="clear"/>
          </w:tcPr>
          <w:p>
            <w:pPr>
              <w:jc w:val="center"/>
            </w:pPr>
            <w:r/>
            <w:r>
              <w:rPr>
                <w:rFonts w:ascii="Calibri" w:hAnsi="Calibri" w:eastAsia="Calibri"/>
                <w:b w:val="0"/>
                <w:i w:val="0"/>
                <w:color w:val="272727"/>
                <w:sz w:val="18"/>
              </w:rPr>
              <w:t>Free</w:t>
            </w:r>
          </w:p>
        </w:tc>
        <w:tc>
          <w:tcPr>
            <w:tcW w:type="dxa" w:w="1882"/>
            <w:shd w:fill="FFFFFF" w:val="clear"/>
          </w:tcPr>
          <w:p>
            <w:pPr>
              <w:jc w:val="center"/>
            </w:pPr>
            <w:r/>
            <w:r>
              <w:rPr>
                <w:rFonts w:ascii="Calibri" w:hAnsi="Calibri" w:eastAsia="Calibri"/>
                <w:b w:val="0"/>
                <w:i w:val="0"/>
                <w:color w:val="272727"/>
                <w:sz w:val="18"/>
              </w:rPr>
              <w:t>Formula</w:t>
            </w:r>
          </w:p>
        </w:tc>
        <w:tc>
          <w:tcPr>
            <w:tcW w:type="dxa" w:w="1882"/>
            <w:shd w:fill="FFFFFF" w:val="clear"/>
          </w:tcPr>
          <w:p>
            <w:pPr>
              <w:jc w:val="center"/>
            </w:pPr>
            <w:r/>
            <w:r>
              <w:rPr>
                <w:rFonts w:ascii="Calibri" w:hAnsi="Calibri" w:eastAsia="Calibri"/>
                <w:b w:val="0"/>
                <w:i w:val="0"/>
                <w:color w:val="272727"/>
                <w:sz w:val="18"/>
              </w:rPr>
              <w:t>91.8</w:t>
            </w:r>
          </w:p>
        </w:tc>
        <w:tc>
          <w:tcPr>
            <w:tcW w:type="dxa" w:w="1882"/>
            <w:shd w:fill="FFFFFF" w:val="clear"/>
          </w:tcPr>
          <w:p>
            <w:pPr>
              <w:jc w:val="center"/>
            </w:pPr>
            <w:r/>
            <w:r>
              <w:rPr>
                <w:rFonts w:ascii="Calibri" w:hAnsi="Calibri" w:eastAsia="Calibri"/>
                <w:b w:val="0"/>
                <w:i w:val="0"/>
                <w:color w:val="272727"/>
                <w:sz w:val="18"/>
              </w:rPr>
              <w:t>77.8</w:t>
            </w:r>
          </w:p>
        </w:tc>
        <w:tc>
          <w:tcPr>
            <w:tcW w:type="dxa" w:w="1882"/>
            <w:shd w:fill="FFFFFF" w:val="clear"/>
          </w:tcPr>
          <w:p>
            <w:pPr>
              <w:jc w:val="center"/>
            </w:pPr>
            <w:r/>
            <w:r>
              <w:rPr>
                <w:rFonts w:ascii="Calibri" w:hAnsi="Calibri" w:eastAsia="Calibri"/>
                <w:b w:val="0"/>
                <w:i w:val="0"/>
                <w:color w:val="272727"/>
                <w:sz w:val="18"/>
              </w:rPr>
              <w:t>−14.0</w:t>
            </w:r>
          </w:p>
        </w:tc>
      </w:tr>
      <w:tr>
        <w:tc>
          <w:tcPr>
            <w:tcW w:type="dxa" w:w="1882"/>
            <w:shd w:fill="F4F5F6" w:val="clear"/>
          </w:tcPr>
          <w:p>
            <w:pPr>
              <w:jc w:val="center"/>
            </w:pPr>
            <w:r/>
            <w:r>
              <w:rPr>
                <w:rFonts w:ascii="Calibri" w:hAnsi="Calibri" w:eastAsia="Calibri"/>
                <w:b w:val="0"/>
                <w:i w:val="0"/>
                <w:color w:val="272727"/>
                <w:sz w:val="18"/>
              </w:rPr>
              <w:t>Known</w:t>
            </w:r>
          </w:p>
        </w:tc>
        <w:tc>
          <w:tcPr>
            <w:tcW w:type="dxa" w:w="1882"/>
            <w:shd w:fill="F4F5F6" w:val="clear"/>
          </w:tcPr>
          <w:p>
            <w:pPr>
              <w:jc w:val="center"/>
            </w:pPr>
            <w:r/>
            <w:r>
              <w:rPr>
                <w:rFonts w:ascii="Calibri" w:hAnsi="Calibri" w:eastAsia="Calibri"/>
                <w:b w:val="0"/>
                <w:i w:val="0"/>
                <w:color w:val="272727"/>
                <w:sz w:val="18"/>
              </w:rPr>
              <w:t>PXRD + XRF</w:t>
            </w:r>
          </w:p>
        </w:tc>
        <w:tc>
          <w:tcPr>
            <w:tcW w:type="dxa" w:w="1882"/>
            <w:shd w:fill="F4F5F6" w:val="clear"/>
          </w:tcPr>
          <w:p>
            <w:pPr>
              <w:jc w:val="center"/>
            </w:pPr>
            <w:r/>
            <w:r>
              <w:rPr>
                <w:rFonts w:ascii="Calibri" w:hAnsi="Calibri" w:eastAsia="Calibri"/>
                <w:b w:val="0"/>
                <w:i w:val="0"/>
                <w:color w:val="272727"/>
                <w:sz w:val="18"/>
              </w:rPr>
              <w:t>95.2</w:t>
            </w:r>
          </w:p>
        </w:tc>
        <w:tc>
          <w:tcPr>
            <w:tcW w:type="dxa" w:w="1882"/>
            <w:shd w:fill="F4F5F6" w:val="clear"/>
          </w:tcPr>
          <w:p>
            <w:pPr>
              <w:jc w:val="center"/>
            </w:pPr>
            <w:r/>
            <w:r>
              <w:rPr>
                <w:rFonts w:ascii="Calibri" w:hAnsi="Calibri" w:eastAsia="Calibri"/>
                <w:b w:val="0"/>
                <w:i w:val="0"/>
                <w:color w:val="272727"/>
                <w:sz w:val="18"/>
              </w:rPr>
              <w:t>92.2</w:t>
            </w:r>
          </w:p>
        </w:tc>
        <w:tc>
          <w:tcPr>
            <w:tcW w:type="dxa" w:w="1882"/>
            <w:shd w:fill="F4F5F6" w:val="clear"/>
          </w:tcPr>
          <w:p>
            <w:pPr>
              <w:jc w:val="center"/>
            </w:pPr>
            <w:r/>
            <w:r>
              <w:rPr>
                <w:rFonts w:ascii="Calibri" w:hAnsi="Calibri" w:eastAsia="Calibri"/>
                <w:b w:val="0"/>
                <w:i w:val="0"/>
                <w:color w:val="272727"/>
                <w:sz w:val="18"/>
              </w:rPr>
              <w:t>−3.0</w:t>
            </w:r>
          </w:p>
        </w:tc>
      </w:tr>
      <w:tr>
        <w:tc>
          <w:tcPr>
            <w:tcW w:type="dxa" w:w="1882"/>
            <w:shd w:fill="FFFFFF" w:val="clear"/>
          </w:tcPr>
          <w:p>
            <w:pPr>
              <w:jc w:val="center"/>
            </w:pPr>
            <w:r/>
            <w:r>
              <w:rPr>
                <w:rFonts w:ascii="Calibri" w:hAnsi="Calibri" w:eastAsia="Calibri"/>
                <w:b w:val="0"/>
                <w:i w:val="0"/>
                <w:color w:val="272727"/>
                <w:sz w:val="18"/>
              </w:rPr>
              <w:t>Known</w:t>
            </w:r>
          </w:p>
        </w:tc>
        <w:tc>
          <w:tcPr>
            <w:tcW w:type="dxa" w:w="1882"/>
            <w:shd w:fill="FFFFFF" w:val="clear"/>
          </w:tcPr>
          <w:p>
            <w:pPr>
              <w:jc w:val="center"/>
            </w:pPr>
            <w:r/>
            <w:r>
              <w:rPr>
                <w:rFonts w:ascii="Calibri" w:hAnsi="Calibri" w:eastAsia="Calibri"/>
                <w:b w:val="0"/>
                <w:i w:val="0"/>
                <w:color w:val="272727"/>
                <w:sz w:val="18"/>
              </w:rPr>
              <w:t>PXRD + ND + XRF</w:t>
            </w:r>
          </w:p>
        </w:tc>
        <w:tc>
          <w:tcPr>
            <w:tcW w:type="dxa" w:w="1882"/>
            <w:shd w:fill="FFFFFF" w:val="clear"/>
          </w:tcPr>
          <w:p>
            <w:pPr>
              <w:jc w:val="center"/>
            </w:pPr>
            <w:r/>
            <w:r>
              <w:rPr>
                <w:rFonts w:ascii="Calibri" w:hAnsi="Calibri" w:eastAsia="Calibri"/>
                <w:b w:val="0"/>
                <w:i w:val="0"/>
                <w:color w:val="272727"/>
                <w:sz w:val="18"/>
              </w:rPr>
              <w:t>96.4</w:t>
            </w:r>
          </w:p>
        </w:tc>
        <w:tc>
          <w:tcPr>
            <w:tcW w:type="dxa" w:w="1882"/>
            <w:shd w:fill="FFFFFF" w:val="clear"/>
          </w:tcPr>
          <w:p>
            <w:pPr>
              <w:jc w:val="center"/>
            </w:pPr>
            <w:r/>
            <w:r>
              <w:rPr>
                <w:rFonts w:ascii="Calibri" w:hAnsi="Calibri" w:eastAsia="Calibri"/>
                <w:b w:val="0"/>
                <w:i w:val="0"/>
                <w:color w:val="272727"/>
                <w:sz w:val="18"/>
              </w:rPr>
              <w:t>92.2</w:t>
            </w:r>
          </w:p>
        </w:tc>
        <w:tc>
          <w:tcPr>
            <w:tcW w:type="dxa" w:w="1882"/>
            <w:shd w:fill="FFFFFF" w:val="clear"/>
          </w:tcPr>
          <w:p>
            <w:pPr>
              <w:jc w:val="center"/>
            </w:pPr>
            <w:r/>
            <w:r>
              <w:rPr>
                <w:rFonts w:ascii="Calibri" w:hAnsi="Calibri" w:eastAsia="Calibri"/>
                <w:b w:val="0"/>
                <w:i w:val="0"/>
                <w:color w:val="272727"/>
                <w:sz w:val="18"/>
              </w:rPr>
              <w:t>−4.2</w:t>
            </w:r>
          </w:p>
        </w:tc>
      </w:tr>
      <w:tr>
        <w:tc>
          <w:tcPr>
            <w:tcW w:type="dxa" w:w="1882"/>
            <w:shd w:fill="F4F5F6" w:val="clear"/>
          </w:tcPr>
          <w:p>
            <w:pPr>
              <w:jc w:val="center"/>
            </w:pPr>
            <w:r/>
            <w:r>
              <w:rPr>
                <w:rFonts w:ascii="Calibri" w:hAnsi="Calibri" w:eastAsia="Calibri"/>
                <w:b w:val="0"/>
                <w:i w:val="0"/>
                <w:color w:val="272727"/>
                <w:sz w:val="18"/>
              </w:rPr>
              <w:t>Known</w:t>
            </w:r>
          </w:p>
        </w:tc>
        <w:tc>
          <w:tcPr>
            <w:tcW w:type="dxa" w:w="1882"/>
            <w:shd w:fill="F4F5F6" w:val="clear"/>
          </w:tcPr>
          <w:p>
            <w:pPr>
              <w:jc w:val="center"/>
            </w:pPr>
            <w:r/>
            <w:r>
              <w:rPr>
                <w:rFonts w:ascii="Calibri" w:hAnsi="Calibri" w:eastAsia="Calibri"/>
                <w:b w:val="0"/>
                <w:i w:val="0"/>
                <w:color w:val="272727"/>
                <w:sz w:val="18"/>
              </w:rPr>
              <w:t>Formula</w:t>
            </w:r>
          </w:p>
        </w:tc>
        <w:tc>
          <w:tcPr>
            <w:tcW w:type="dxa" w:w="1882"/>
            <w:shd w:fill="F4F5F6" w:val="clear"/>
          </w:tcPr>
          <w:p>
            <w:pPr>
              <w:jc w:val="center"/>
            </w:pPr>
            <w:r/>
            <w:r>
              <w:rPr>
                <w:rFonts w:ascii="Calibri" w:hAnsi="Calibri" w:eastAsia="Calibri"/>
                <w:b w:val="0"/>
                <w:i w:val="0"/>
                <w:color w:val="272727"/>
                <w:sz w:val="18"/>
              </w:rPr>
              <w:t>94.2</w:t>
            </w:r>
          </w:p>
        </w:tc>
        <w:tc>
          <w:tcPr>
            <w:tcW w:type="dxa" w:w="1882"/>
            <w:shd w:fill="F4F5F6" w:val="clear"/>
          </w:tcPr>
          <w:p>
            <w:pPr>
              <w:jc w:val="center"/>
            </w:pPr>
            <w:r/>
            <w:r>
              <w:rPr>
                <w:rFonts w:ascii="Calibri" w:hAnsi="Calibri" w:eastAsia="Calibri"/>
                <w:b w:val="0"/>
                <w:i w:val="0"/>
                <w:color w:val="272727"/>
                <w:sz w:val="18"/>
              </w:rPr>
              <w:t>92.2</w:t>
            </w:r>
          </w:p>
        </w:tc>
        <w:tc>
          <w:tcPr>
            <w:tcW w:type="dxa" w:w="1882"/>
            <w:shd w:fill="F4F5F6" w:val="clear"/>
          </w:tcPr>
          <w:p>
            <w:pPr>
              <w:jc w:val="center"/>
            </w:pPr>
            <w:r/>
            <w:r>
              <w:rPr>
                <w:rFonts w:ascii="Calibri" w:hAnsi="Calibri" w:eastAsia="Calibri"/>
                <w:b w:val="0"/>
                <w:i w:val="0"/>
                <w:color w:val="272727"/>
                <w:sz w:val="18"/>
              </w:rPr>
              <w:t>−2.0</w:t>
            </w:r>
          </w:p>
        </w:tc>
      </w:tr>
    </w:tbl>
    <w:p/>
    <w:p>
      <w:pPr>
        <w:spacing w:after="280" w:before="80" w:line="276" w:lineRule="auto"/>
        <w:jc w:val="both"/>
      </w:pPr>
      <w:r>
        <w:rPr>
          <w:rFonts w:ascii="Calibri" w:hAnsi="Calibri" w:eastAsia="Calibri"/>
          <w:b w:val="0"/>
          <w:i/>
          <w:color w:val="4D4D4D"/>
          <w:sz w:val="20"/>
        </w:rPr>
        <w:t>Table S6. Synthetic-noise N = 500, reranked Top-1 (%).</w:t>
      </w:r>
    </w:p>
    <w:p>
      <w:pPr>
        <w:pStyle w:val="Heading1"/>
      </w:pPr>
      <w:r>
        <w:rPr>
          <w:rFonts w:ascii="Calibri" w:hAnsi="Calibri"/>
          <w:color w:val="0F4D92"/>
        </w:rPr>
        <w:t>Note S9. Public experimental PXRD hold-out (N = 337)</w:t>
      </w:r>
    </w:p>
    <w:p>
      <w:pPr>
        <w:spacing w:after="160" w:before="0" w:line="276" w:lineRule="auto"/>
        <w:jc w:val="both"/>
      </w:pPr>
      <w:r>
        <w:rPr>
          <w:rFonts w:ascii="Calibri" w:hAnsi="Calibri" w:eastAsia="Calibri"/>
          <w:b w:val="0"/>
          <w:i w:val="0"/>
          <w:color w:val="272727"/>
          <w:sz w:val="22"/>
        </w:rPr>
        <w:t>Protocol public_exp_pxrd_v1 was frozen before evaluation. Sources are COD observed powder (pdCIF/HKL, never calculated intensities) and opXRD subsets that ship atomic coordinates (CNRS and HKUST-A; Zenodo 10.5281/zenodo.14254270, CC-BY-4.0). ICDD/PDF-5+, CSD powder, ICSD powder, RRUFF and HTEM-DB are excluded because they do not provide a same-specimen atomic ground truth for CSP scoring.</w:t>
      </w:r>
    </w:p>
    <w:p>
      <w:pPr>
        <w:spacing w:after="160" w:before="0" w:line="276" w:lineRule="auto"/>
        <w:jc w:val="both"/>
      </w:pPr>
      <w:r>
        <w:rPr>
          <w:rFonts w:ascii="Calibri" w:hAnsi="Calibri" w:eastAsia="Calibri"/>
          <w:b w:val="0"/>
          <w:i w:val="0"/>
          <w:color w:val="272727"/>
          <w:sz w:val="22"/>
        </w:rPr>
        <w:t>Of 1591 attempted records, 727 parsed, 565 passed the cosine ≥ 0.40 QC, and 337 unique (reduced formula + space group) crystals remain (COD 56, opXRD 281). Filters: n_sites 2–80, ≥8 PXRD bins, occupancy not collapsed, tokenizer-legal elements, observed intensities only. This set is never used for training, and it is not passed through the collaborator keep-10 selection.</w:t>
      </w:r>
    </w:p>
    <w:p>
      <w:pPr>
        <w:spacing w:after="40"/>
        <w:jc w:val="center"/>
      </w:pPr>
      <w:r>
        <w:drawing>
          <wp:inline xmlns:a="http://schemas.openxmlformats.org/drawingml/2006/main" xmlns:pic="http://schemas.openxmlformats.org/drawingml/2006/picture">
            <wp:extent cx="5760720" cy="3084666"/>
            <wp:docPr id="13" name="Picture 13"/>
            <wp:cNvGraphicFramePr>
              <a:graphicFrameLocks noChangeAspect="1"/>
            </wp:cNvGraphicFramePr>
            <a:graphic>
              <a:graphicData uri="http://schemas.openxmlformats.org/drawingml/2006/picture">
                <pic:pic>
                  <pic:nvPicPr>
                    <pic:cNvPr id="0" name="fig_s8_public_filter_counts.png"/>
                    <pic:cNvPicPr/>
                  </pic:nvPicPr>
                  <pic:blipFill>
                    <a:blip r:embed="rId21"/>
                    <a:stretch>
                      <a:fillRect/>
                    </a:stretch>
                  </pic:blipFill>
                  <pic:spPr>
                    <a:xfrm>
                      <a:off x="0" y="0"/>
                      <a:ext cx="5760720" cy="3084666"/>
                    </a:xfrm>
                    <a:prstGeom prst="rect"/>
                  </pic:spPr>
                </pic:pic>
              </a:graphicData>
            </a:graphic>
          </wp:inline>
        </w:drawing>
      </w:r>
    </w:p>
    <w:p>
      <w:pPr>
        <w:spacing w:after="280" w:before="80" w:line="276" w:lineRule="auto"/>
        <w:jc w:val="both"/>
      </w:pPr>
      <w:r>
        <w:rPr>
          <w:rFonts w:ascii="Calibri" w:hAnsi="Calibri" w:eastAsia="Calibri"/>
          <w:b w:val="0"/>
          <w:i/>
          <w:color w:val="4D4D4D"/>
          <w:sz w:val="20"/>
        </w:rPr>
        <w:t>Figure S13. Exclusion counts for the public hold-out. This is a result bar chart of filter outcomes, not a construction flowchart.</w:t>
      </w:r>
    </w:p>
    <w:p>
      <w:pPr>
        <w:spacing w:after="40"/>
        <w:jc w:val="center"/>
      </w:pPr>
      <w:r>
        <w:drawing>
          <wp:inline xmlns:a="http://schemas.openxmlformats.org/drawingml/2006/main" xmlns:pic="http://schemas.openxmlformats.org/drawingml/2006/picture">
            <wp:extent cx="5760720" cy="4161082"/>
            <wp:docPr id="14" name="Picture 14"/>
            <wp:cNvGraphicFramePr>
              <a:graphicFrameLocks noChangeAspect="1"/>
            </wp:cNvGraphicFramePr>
            <a:graphic>
              <a:graphicData uri="http://schemas.openxmlformats.org/drawingml/2006/picture">
                <pic:pic>
                  <pic:nvPicPr>
                    <pic:cNvPr id="0" name="fig_s7_public_cosine_qc.png"/>
                    <pic:cNvPicPr/>
                  </pic:nvPicPr>
                  <pic:blipFill>
                    <a:blip r:embed="rId22"/>
                    <a:stretch>
                      <a:fillRect/>
                    </a:stretch>
                  </pic:blipFill>
                  <pic:spPr>
                    <a:xfrm>
                      <a:off x="0" y="0"/>
                      <a:ext cx="5760720" cy="4161082"/>
                    </a:xfrm>
                    <a:prstGeom prst="rect"/>
                  </pic:spPr>
                </pic:pic>
              </a:graphicData>
            </a:graphic>
          </wp:inline>
        </w:drawing>
      </w:r>
    </w:p>
    <w:p>
      <w:pPr>
        <w:spacing w:after="280" w:before="80" w:line="276" w:lineRule="auto"/>
        <w:jc w:val="both"/>
      </w:pPr>
      <w:r>
        <w:rPr>
          <w:rFonts w:ascii="Calibri" w:hAnsi="Calibri" w:eastAsia="Calibri"/>
          <w:b w:val="0"/>
          <w:i/>
          <w:color w:val="4D4D4D"/>
          <w:sz w:val="20"/>
        </w:rPr>
        <w:t>Figure S14. (a) Experimental vs CIF-simulated PXRD cosine on the 337 unique scored records (threshold 0.40). (b) High-cosine example. (c) Record near the acceptance floor.</w:t>
      </w:r>
    </w:p>
    <w:p>
      <w:pPr>
        <w:spacing w:after="160" w:before="0" w:line="276" w:lineRule="auto"/>
        <w:jc w:val="both"/>
      </w:pPr>
      <w:r>
        <w:rPr>
          <w:rFonts w:ascii="Calibri" w:hAnsi="Calibri" w:eastAsia="Calibri"/>
          <w:b w:val="0"/>
          <w:i w:val="0"/>
          <w:color w:val="272727"/>
          <w:sz w:val="22"/>
        </w:rPr>
        <w:t>On the noisy-exp model with the Table S1 experimental reranker, PXRD alone and PXRD+ND (no composition) give 0/337 Top-1 in both lattice settings. Adding XRF lifts known-lattice Top-1 to 7.1%; ND on top of that reaches 8.6% (29/337). Formula reference is 9.2%. Lattice-free spectroscopic Top-1 is 2.7% (PXRD+ND+XRF). XPS does not help. These rates are the experimental-PXRD story: complementary probes still climb the ladder, but simulated-test percentages do not transfer.</w:t>
      </w:r>
    </w:p>
    <w:p>
      <w:pPr>
        <w:spacing w:after="40"/>
        <w:jc w:val="center"/>
      </w:pPr>
      <w:r>
        <w:drawing>
          <wp:inline xmlns:a="http://schemas.openxmlformats.org/drawingml/2006/main" xmlns:pic="http://schemas.openxmlformats.org/drawingml/2006/picture">
            <wp:extent cx="5760720" cy="3231272"/>
            <wp:docPr id="15" name="Picture 15"/>
            <wp:cNvGraphicFramePr>
              <a:graphicFrameLocks noChangeAspect="1"/>
            </wp:cNvGraphicFramePr>
            <a:graphic>
              <a:graphicData uri="http://schemas.openxmlformats.org/drawingml/2006/picture">
                <pic:pic>
                  <pic:nvPicPr>
                    <pic:cNvPr id="0" name="fig_s9_public_ladder_top1.png"/>
                    <pic:cNvPicPr/>
                  </pic:nvPicPr>
                  <pic:blipFill>
                    <a:blip r:embed="rId23"/>
                    <a:stretch>
                      <a:fillRect/>
                    </a:stretch>
                  </pic:blipFill>
                  <pic:spPr>
                    <a:xfrm>
                      <a:off x="0" y="0"/>
                      <a:ext cx="5760720" cy="3231272"/>
                    </a:xfrm>
                    <a:prstGeom prst="rect"/>
                  </pic:spPr>
                </pic:pic>
              </a:graphicData>
            </a:graphic>
          </wp:inline>
        </w:drawing>
      </w:r>
    </w:p>
    <w:p>
      <w:pPr>
        <w:spacing w:after="280" w:before="80" w:line="276" w:lineRule="auto"/>
        <w:jc w:val="both"/>
      </w:pPr>
      <w:r>
        <w:rPr>
          <w:rFonts w:ascii="Calibri" w:hAnsi="Calibri" w:eastAsia="Calibri"/>
          <w:b w:val="0"/>
          <w:i/>
          <w:color w:val="4D4D4D"/>
          <w:sz w:val="20"/>
        </w:rPr>
        <w:t>Figure S15. Public experimental PXRD hold-out, noisy-exp model, reranked Top-1 (N = 337).</w:t>
      </w:r>
    </w:p>
    <w:p>
      <w:pPr>
        <w:spacing w:after="40"/>
        <w:jc w:val="center"/>
      </w:pPr>
      <w:r>
        <w:drawing>
          <wp:inline xmlns:a="http://schemas.openxmlformats.org/drawingml/2006/main" xmlns:pic="http://schemas.openxmlformats.org/drawingml/2006/picture">
            <wp:extent cx="5760720" cy="3556640"/>
            <wp:docPr id="16" name="Picture 16"/>
            <wp:cNvGraphicFramePr>
              <a:graphicFrameLocks noChangeAspect="1"/>
            </wp:cNvGraphicFramePr>
            <a:graphic>
              <a:graphicData uri="http://schemas.openxmlformats.org/drawingml/2006/picture">
                <pic:pic>
                  <pic:nvPicPr>
                    <pic:cNvPr id="0" name="fig_s9b_public_by_source.png"/>
                    <pic:cNvPicPr/>
                  </pic:nvPicPr>
                  <pic:blipFill>
                    <a:blip r:embed="rId24"/>
                    <a:stretch>
                      <a:fillRect/>
                    </a:stretch>
                  </pic:blipFill>
                  <pic:spPr>
                    <a:xfrm>
                      <a:off x="0" y="0"/>
                      <a:ext cx="5760720" cy="3556640"/>
                    </a:xfrm>
                    <a:prstGeom prst="rect"/>
                  </pic:spPr>
                </pic:pic>
              </a:graphicData>
            </a:graphic>
          </wp:inline>
        </w:drawing>
      </w:r>
    </w:p>
    <w:p>
      <w:pPr>
        <w:spacing w:after="280" w:before="80" w:line="276" w:lineRule="auto"/>
        <w:jc w:val="both"/>
      </w:pPr>
      <w:r>
        <w:rPr>
          <w:rFonts w:ascii="Calibri" w:hAnsi="Calibri" w:eastAsia="Calibri"/>
          <w:b w:val="0"/>
          <w:i/>
          <w:color w:val="4D4D4D"/>
          <w:sz w:val="20"/>
        </w:rPr>
        <w:t>Figure S16. Known-lattice Top-1 split by source. COD N = 56, opXRD N = 281. The COD slice is easier; it is also smaller and biased toward structures whose authors deposited observed powder with a CIF.</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F4D92" w:val="clear"/>
          </w:tcPr>
          <w:p>
            <w:pPr>
              <w:jc w:val="center"/>
            </w:pPr>
            <w:r/>
            <w:r>
              <w:rPr>
                <w:rFonts w:ascii="Calibri" w:hAnsi="Calibri" w:eastAsia="Calibri"/>
                <w:b/>
                <w:i w:val="0"/>
                <w:color w:val="FFFFFF"/>
                <w:sz w:val="18"/>
              </w:rPr>
              <w:t>Condition</w:t>
            </w:r>
          </w:p>
        </w:tc>
        <w:tc>
          <w:tcPr>
            <w:tcW w:type="dxa" w:w="1569"/>
            <w:shd w:fill="0F4D92" w:val="clear"/>
          </w:tcPr>
          <w:p>
            <w:pPr>
              <w:jc w:val="center"/>
            </w:pPr>
            <w:r/>
            <w:r>
              <w:rPr>
                <w:rFonts w:ascii="Calibri" w:hAnsi="Calibri" w:eastAsia="Calibri"/>
                <w:b/>
                <w:i w:val="0"/>
                <w:color w:val="FFFFFF"/>
                <w:sz w:val="18"/>
              </w:rPr>
              <w:t>Comp. %</w:t>
            </w:r>
          </w:p>
        </w:tc>
        <w:tc>
          <w:tcPr>
            <w:tcW w:type="dxa" w:w="1569"/>
            <w:shd w:fill="0F4D92" w:val="clear"/>
          </w:tcPr>
          <w:p>
            <w:pPr>
              <w:jc w:val="center"/>
            </w:pPr>
            <w:r/>
            <w:r>
              <w:rPr>
                <w:rFonts w:ascii="Calibri" w:hAnsi="Calibri" w:eastAsia="Calibri"/>
                <w:b/>
                <w:i w:val="0"/>
                <w:color w:val="FFFFFF"/>
                <w:sz w:val="18"/>
              </w:rPr>
              <w:t>Top-1</w:t>
            </w:r>
          </w:p>
        </w:tc>
        <w:tc>
          <w:tcPr>
            <w:tcW w:type="dxa" w:w="1569"/>
            <w:shd w:fill="0F4D92" w:val="clear"/>
          </w:tcPr>
          <w:p>
            <w:pPr>
              <w:jc w:val="center"/>
            </w:pPr>
            <w:r/>
            <w:r>
              <w:rPr>
                <w:rFonts w:ascii="Calibri" w:hAnsi="Calibri" w:eastAsia="Calibri"/>
                <w:b/>
                <w:i w:val="0"/>
                <w:color w:val="FFFFFF"/>
                <w:sz w:val="18"/>
              </w:rPr>
              <w:t>Top-10</w:t>
            </w:r>
          </w:p>
        </w:tc>
        <w:tc>
          <w:tcPr>
            <w:tcW w:type="dxa" w:w="1569"/>
            <w:shd w:fill="0F4D92" w:val="clear"/>
          </w:tcPr>
          <w:p>
            <w:pPr>
              <w:jc w:val="center"/>
            </w:pPr>
            <w:r/>
            <w:r>
              <w:rPr>
                <w:rFonts w:ascii="Calibri" w:hAnsi="Calibri" w:eastAsia="Calibri"/>
                <w:b/>
                <w:i w:val="0"/>
                <w:color w:val="FFFFFF"/>
                <w:sz w:val="18"/>
              </w:rPr>
              <w:t>Top-20</w:t>
            </w:r>
          </w:p>
        </w:tc>
        <w:tc>
          <w:tcPr>
            <w:tcW w:type="dxa" w:w="1569"/>
            <w:shd w:fill="0F4D92" w:val="clear"/>
          </w:tcPr>
          <w:p>
            <w:pPr>
              <w:jc w:val="center"/>
            </w:pPr>
            <w:r/>
            <w:r>
              <w:rPr>
                <w:rFonts w:ascii="Calibri" w:hAnsi="Calibri" w:eastAsia="Calibri"/>
                <w:b/>
                <w:i w:val="0"/>
                <w:color w:val="FFFFFF"/>
                <w:sz w:val="18"/>
              </w:rPr>
              <w:t>Top-50</w:t>
            </w:r>
          </w:p>
        </w:tc>
      </w:tr>
      <w:tr>
        <w:tc>
          <w:tcPr>
            <w:tcW w:type="dxa" w:w="1569"/>
            <w:shd w:fill="FFFFFF" w:val="clear"/>
          </w:tcPr>
          <w:p>
            <w:pPr>
              <w:jc w:val="center"/>
            </w:pPr>
            <w:r/>
            <w:r>
              <w:rPr>
                <w:rFonts w:ascii="Calibri" w:hAnsi="Calibri" w:eastAsia="Calibri"/>
                <w:b w:val="0"/>
                <w:i w:val="0"/>
                <w:color w:val="272727"/>
                <w:sz w:val="18"/>
              </w:rPr>
              <w:t>PXRD</w:t>
            </w:r>
          </w:p>
        </w:tc>
        <w:tc>
          <w:tcPr>
            <w:tcW w:type="dxa" w:w="1569"/>
            <w:shd w:fill="FFFFFF" w:val="clear"/>
          </w:tcPr>
          <w:p>
            <w:pPr>
              <w:jc w:val="center"/>
            </w:pPr>
            <w:r/>
            <w:r>
              <w:rPr>
                <w:rFonts w:ascii="Calibri" w:hAnsi="Calibri" w:eastAsia="Calibri"/>
                <w:b w:val="0"/>
                <w:i w:val="0"/>
                <w:color w:val="272727"/>
                <w:sz w:val="18"/>
              </w:rPr>
              <w:t>0.0</w:t>
            </w:r>
          </w:p>
        </w:tc>
        <w:tc>
          <w:tcPr>
            <w:tcW w:type="dxa" w:w="1569"/>
            <w:shd w:fill="FFFFFF" w:val="clear"/>
          </w:tcPr>
          <w:p>
            <w:pPr>
              <w:jc w:val="center"/>
            </w:pPr>
            <w:r/>
            <w:r>
              <w:rPr>
                <w:rFonts w:ascii="Calibri" w:hAnsi="Calibri" w:eastAsia="Calibri"/>
                <w:b w:val="0"/>
                <w:i w:val="0"/>
                <w:color w:val="272727"/>
                <w:sz w:val="18"/>
              </w:rPr>
              <w:t>0.0</w:t>
            </w:r>
          </w:p>
        </w:tc>
        <w:tc>
          <w:tcPr>
            <w:tcW w:type="dxa" w:w="1569"/>
            <w:shd w:fill="FFFFFF" w:val="clear"/>
          </w:tcPr>
          <w:p>
            <w:pPr>
              <w:jc w:val="center"/>
            </w:pPr>
            <w:r/>
            <w:r>
              <w:rPr>
                <w:rFonts w:ascii="Calibri" w:hAnsi="Calibri" w:eastAsia="Calibri"/>
                <w:b w:val="0"/>
                <w:i w:val="0"/>
                <w:color w:val="272727"/>
                <w:sz w:val="18"/>
              </w:rPr>
              <w:t>0.0</w:t>
            </w:r>
          </w:p>
        </w:tc>
        <w:tc>
          <w:tcPr>
            <w:tcW w:type="dxa" w:w="1569"/>
            <w:shd w:fill="FFFFFF" w:val="clear"/>
          </w:tcPr>
          <w:p>
            <w:pPr>
              <w:jc w:val="center"/>
            </w:pPr>
            <w:r/>
            <w:r>
              <w:rPr>
                <w:rFonts w:ascii="Calibri" w:hAnsi="Calibri" w:eastAsia="Calibri"/>
                <w:b w:val="0"/>
                <w:i w:val="0"/>
                <w:color w:val="272727"/>
                <w:sz w:val="18"/>
              </w:rPr>
              <w:t>0.0</w:t>
            </w:r>
          </w:p>
        </w:tc>
        <w:tc>
          <w:tcPr>
            <w:tcW w:type="dxa" w:w="1569"/>
            <w:shd w:fill="FFFFFF" w:val="clear"/>
          </w:tcPr>
          <w:p>
            <w:pPr>
              <w:jc w:val="center"/>
            </w:pPr>
            <w:r/>
            <w:r>
              <w:rPr>
                <w:rFonts w:ascii="Calibri" w:hAnsi="Calibri" w:eastAsia="Calibri"/>
                <w:b w:val="0"/>
                <w:i w:val="0"/>
                <w:color w:val="272727"/>
                <w:sz w:val="18"/>
              </w:rPr>
              <w:t>0.0</w:t>
            </w:r>
          </w:p>
        </w:tc>
      </w:tr>
      <w:tr>
        <w:tc>
          <w:tcPr>
            <w:tcW w:type="dxa" w:w="1569"/>
            <w:shd w:fill="F4F5F6" w:val="clear"/>
          </w:tcPr>
          <w:p>
            <w:pPr>
              <w:jc w:val="center"/>
            </w:pPr>
            <w:r/>
            <w:r>
              <w:rPr>
                <w:rFonts w:ascii="Calibri" w:hAnsi="Calibri" w:eastAsia="Calibri"/>
                <w:b w:val="0"/>
                <w:i w:val="0"/>
                <w:color w:val="272727"/>
                <w:sz w:val="18"/>
              </w:rPr>
              <w:t>PXRD + ND</w:t>
            </w:r>
          </w:p>
        </w:tc>
        <w:tc>
          <w:tcPr>
            <w:tcW w:type="dxa" w:w="1569"/>
            <w:shd w:fill="F4F5F6" w:val="clear"/>
          </w:tcPr>
          <w:p>
            <w:pPr>
              <w:jc w:val="center"/>
            </w:pPr>
            <w:r/>
            <w:r>
              <w:rPr>
                <w:rFonts w:ascii="Calibri" w:hAnsi="Calibri" w:eastAsia="Calibri"/>
                <w:b w:val="0"/>
                <w:i w:val="0"/>
                <w:color w:val="272727"/>
                <w:sz w:val="18"/>
              </w:rPr>
              <w:t>0.0</w:t>
            </w:r>
          </w:p>
        </w:tc>
        <w:tc>
          <w:tcPr>
            <w:tcW w:type="dxa" w:w="1569"/>
            <w:shd w:fill="F4F5F6" w:val="clear"/>
          </w:tcPr>
          <w:p>
            <w:pPr>
              <w:jc w:val="center"/>
            </w:pPr>
            <w:r/>
            <w:r>
              <w:rPr>
                <w:rFonts w:ascii="Calibri" w:hAnsi="Calibri" w:eastAsia="Calibri"/>
                <w:b w:val="0"/>
                <w:i w:val="0"/>
                <w:color w:val="272727"/>
                <w:sz w:val="18"/>
              </w:rPr>
              <w:t>0.0</w:t>
            </w:r>
          </w:p>
        </w:tc>
        <w:tc>
          <w:tcPr>
            <w:tcW w:type="dxa" w:w="1569"/>
            <w:shd w:fill="F4F5F6" w:val="clear"/>
          </w:tcPr>
          <w:p>
            <w:pPr>
              <w:jc w:val="center"/>
            </w:pPr>
            <w:r/>
            <w:r>
              <w:rPr>
                <w:rFonts w:ascii="Calibri" w:hAnsi="Calibri" w:eastAsia="Calibri"/>
                <w:b w:val="0"/>
                <w:i w:val="0"/>
                <w:color w:val="272727"/>
                <w:sz w:val="18"/>
              </w:rPr>
              <w:t>0.0</w:t>
            </w:r>
          </w:p>
        </w:tc>
        <w:tc>
          <w:tcPr>
            <w:tcW w:type="dxa" w:w="1569"/>
            <w:shd w:fill="F4F5F6" w:val="clear"/>
          </w:tcPr>
          <w:p>
            <w:pPr>
              <w:jc w:val="center"/>
            </w:pPr>
            <w:r/>
            <w:r>
              <w:rPr>
                <w:rFonts w:ascii="Calibri" w:hAnsi="Calibri" w:eastAsia="Calibri"/>
                <w:b w:val="0"/>
                <w:i w:val="0"/>
                <w:color w:val="272727"/>
                <w:sz w:val="18"/>
              </w:rPr>
              <w:t>0.0</w:t>
            </w:r>
          </w:p>
        </w:tc>
        <w:tc>
          <w:tcPr>
            <w:tcW w:type="dxa" w:w="1569"/>
            <w:shd w:fill="F4F5F6" w:val="clear"/>
          </w:tcPr>
          <w:p>
            <w:pPr>
              <w:jc w:val="center"/>
            </w:pPr>
            <w:r/>
            <w:r>
              <w:rPr>
                <w:rFonts w:ascii="Calibri" w:hAnsi="Calibri" w:eastAsia="Calibri"/>
                <w:b w:val="0"/>
                <w:i w:val="0"/>
                <w:color w:val="272727"/>
                <w:sz w:val="18"/>
              </w:rPr>
              <w:t>0.0</w:t>
            </w:r>
          </w:p>
        </w:tc>
      </w:tr>
      <w:tr>
        <w:tc>
          <w:tcPr>
            <w:tcW w:type="dxa" w:w="1569"/>
            <w:shd w:fill="FFFFFF" w:val="clear"/>
          </w:tcPr>
          <w:p>
            <w:pPr>
              <w:jc w:val="center"/>
            </w:pPr>
            <w:r/>
            <w:r>
              <w:rPr>
                <w:rFonts w:ascii="Calibri" w:hAnsi="Calibri" w:eastAsia="Calibri"/>
                <w:b w:val="0"/>
                <w:i w:val="0"/>
                <w:color w:val="272727"/>
                <w:sz w:val="18"/>
              </w:rPr>
              <w:t>PXRD + XRF</w:t>
            </w:r>
          </w:p>
        </w:tc>
        <w:tc>
          <w:tcPr>
            <w:tcW w:type="dxa" w:w="1569"/>
            <w:shd w:fill="FFFFFF" w:val="clear"/>
          </w:tcPr>
          <w:p>
            <w:pPr>
              <w:jc w:val="center"/>
            </w:pPr>
            <w:r/>
            <w:r>
              <w:rPr>
                <w:rFonts w:ascii="Calibri" w:hAnsi="Calibri" w:eastAsia="Calibri"/>
                <w:b w:val="0"/>
                <w:i w:val="0"/>
                <w:color w:val="272727"/>
                <w:sz w:val="18"/>
              </w:rPr>
              <w:t>17.8</w:t>
            </w:r>
          </w:p>
        </w:tc>
        <w:tc>
          <w:tcPr>
            <w:tcW w:type="dxa" w:w="1569"/>
            <w:shd w:fill="FFFFFF" w:val="clear"/>
          </w:tcPr>
          <w:p>
            <w:pPr>
              <w:jc w:val="center"/>
            </w:pPr>
            <w:r/>
            <w:r>
              <w:rPr>
                <w:rFonts w:ascii="Calibri" w:hAnsi="Calibri" w:eastAsia="Calibri"/>
                <w:b w:val="0"/>
                <w:i w:val="0"/>
                <w:color w:val="272727"/>
                <w:sz w:val="18"/>
              </w:rPr>
              <w:t>2.1</w:t>
            </w:r>
          </w:p>
        </w:tc>
        <w:tc>
          <w:tcPr>
            <w:tcW w:type="dxa" w:w="1569"/>
            <w:shd w:fill="FFFFFF" w:val="clear"/>
          </w:tcPr>
          <w:p>
            <w:pPr>
              <w:jc w:val="center"/>
            </w:pPr>
            <w:r/>
            <w:r>
              <w:rPr>
                <w:rFonts w:ascii="Calibri" w:hAnsi="Calibri" w:eastAsia="Calibri"/>
                <w:b w:val="0"/>
                <w:i w:val="0"/>
                <w:color w:val="272727"/>
                <w:sz w:val="18"/>
              </w:rPr>
              <w:t>2.7</w:t>
            </w:r>
          </w:p>
        </w:tc>
        <w:tc>
          <w:tcPr>
            <w:tcW w:type="dxa" w:w="1569"/>
            <w:shd w:fill="FFFFFF" w:val="clear"/>
          </w:tcPr>
          <w:p>
            <w:pPr>
              <w:jc w:val="center"/>
            </w:pPr>
            <w:r/>
            <w:r>
              <w:rPr>
                <w:rFonts w:ascii="Calibri" w:hAnsi="Calibri" w:eastAsia="Calibri"/>
                <w:b w:val="0"/>
                <w:i w:val="0"/>
                <w:color w:val="272727"/>
                <w:sz w:val="18"/>
              </w:rPr>
              <w:t>3.6</w:t>
            </w:r>
          </w:p>
        </w:tc>
        <w:tc>
          <w:tcPr>
            <w:tcW w:type="dxa" w:w="1569"/>
            <w:shd w:fill="FFFFFF" w:val="clear"/>
          </w:tcPr>
          <w:p>
            <w:pPr>
              <w:jc w:val="center"/>
            </w:pPr>
            <w:r/>
            <w:r>
              <w:rPr>
                <w:rFonts w:ascii="Calibri" w:hAnsi="Calibri" w:eastAsia="Calibri"/>
                <w:b w:val="0"/>
                <w:i w:val="0"/>
                <w:color w:val="272727"/>
                <w:sz w:val="18"/>
              </w:rPr>
              <w:t>3.6</w:t>
            </w:r>
          </w:p>
        </w:tc>
      </w:tr>
      <w:tr>
        <w:tc>
          <w:tcPr>
            <w:tcW w:type="dxa" w:w="1569"/>
            <w:shd w:fill="F4F5F6" w:val="clear"/>
          </w:tcPr>
          <w:p>
            <w:pPr>
              <w:jc w:val="center"/>
            </w:pPr>
            <w:r/>
            <w:r>
              <w:rPr>
                <w:rFonts w:ascii="Calibri" w:hAnsi="Calibri" w:eastAsia="Calibri"/>
                <w:b w:val="0"/>
                <w:i w:val="0"/>
                <w:color w:val="272727"/>
                <w:sz w:val="18"/>
              </w:rPr>
              <w:t>PXRD + ND + XRF</w:t>
            </w:r>
          </w:p>
        </w:tc>
        <w:tc>
          <w:tcPr>
            <w:tcW w:type="dxa" w:w="1569"/>
            <w:shd w:fill="F4F5F6" w:val="clear"/>
          </w:tcPr>
          <w:p>
            <w:pPr>
              <w:jc w:val="center"/>
            </w:pPr>
            <w:r/>
            <w:r>
              <w:rPr>
                <w:rFonts w:ascii="Calibri" w:hAnsi="Calibri" w:eastAsia="Calibri"/>
                <w:b w:val="0"/>
                <w:i w:val="0"/>
                <w:color w:val="272727"/>
                <w:sz w:val="18"/>
              </w:rPr>
              <w:t>19.9</w:t>
            </w:r>
          </w:p>
        </w:tc>
        <w:tc>
          <w:tcPr>
            <w:tcW w:type="dxa" w:w="1569"/>
            <w:shd w:fill="F4F5F6" w:val="clear"/>
          </w:tcPr>
          <w:p>
            <w:pPr>
              <w:jc w:val="center"/>
            </w:pPr>
            <w:r/>
            <w:r>
              <w:rPr>
                <w:rFonts w:ascii="Calibri" w:hAnsi="Calibri" w:eastAsia="Calibri"/>
                <w:b w:val="0"/>
                <w:i w:val="0"/>
                <w:color w:val="272727"/>
                <w:sz w:val="18"/>
              </w:rPr>
              <w:t>2.7</w:t>
            </w:r>
          </w:p>
        </w:tc>
        <w:tc>
          <w:tcPr>
            <w:tcW w:type="dxa" w:w="1569"/>
            <w:shd w:fill="F4F5F6" w:val="clear"/>
          </w:tcPr>
          <w:p>
            <w:pPr>
              <w:jc w:val="center"/>
            </w:pPr>
            <w:r/>
            <w:r>
              <w:rPr>
                <w:rFonts w:ascii="Calibri" w:hAnsi="Calibri" w:eastAsia="Calibri"/>
                <w:b w:val="0"/>
                <w:i w:val="0"/>
                <w:color w:val="272727"/>
                <w:sz w:val="18"/>
              </w:rPr>
              <w:t>3.3</w:t>
            </w:r>
          </w:p>
        </w:tc>
        <w:tc>
          <w:tcPr>
            <w:tcW w:type="dxa" w:w="1569"/>
            <w:shd w:fill="F4F5F6" w:val="clear"/>
          </w:tcPr>
          <w:p>
            <w:pPr>
              <w:jc w:val="center"/>
            </w:pPr>
            <w:r/>
            <w:r>
              <w:rPr>
                <w:rFonts w:ascii="Calibri" w:hAnsi="Calibri" w:eastAsia="Calibri"/>
                <w:b w:val="0"/>
                <w:i w:val="0"/>
                <w:color w:val="272727"/>
                <w:sz w:val="18"/>
              </w:rPr>
              <w:t>3.3</w:t>
            </w:r>
          </w:p>
        </w:tc>
        <w:tc>
          <w:tcPr>
            <w:tcW w:type="dxa" w:w="1569"/>
            <w:shd w:fill="F4F5F6" w:val="clear"/>
          </w:tcPr>
          <w:p>
            <w:pPr>
              <w:jc w:val="center"/>
            </w:pPr>
            <w:r/>
            <w:r>
              <w:rPr>
                <w:rFonts w:ascii="Calibri" w:hAnsi="Calibri" w:eastAsia="Calibri"/>
                <w:b w:val="0"/>
                <w:i w:val="0"/>
                <w:color w:val="272727"/>
                <w:sz w:val="18"/>
              </w:rPr>
              <w:t>3.9</w:t>
            </w:r>
          </w:p>
        </w:tc>
      </w:tr>
      <w:tr>
        <w:tc>
          <w:tcPr>
            <w:tcW w:type="dxa" w:w="1569"/>
            <w:shd w:fill="FFFFFF" w:val="clear"/>
          </w:tcPr>
          <w:p>
            <w:pPr>
              <w:jc w:val="center"/>
            </w:pPr>
            <w:r/>
            <w:r>
              <w:rPr>
                <w:rFonts w:ascii="Calibri" w:hAnsi="Calibri" w:eastAsia="Calibri"/>
                <w:b w:val="0"/>
                <w:i w:val="0"/>
                <w:color w:val="272727"/>
                <w:sz w:val="18"/>
              </w:rPr>
              <w:t>PXRD + ND + XRF + XPS</w:t>
            </w:r>
          </w:p>
        </w:tc>
        <w:tc>
          <w:tcPr>
            <w:tcW w:type="dxa" w:w="1569"/>
            <w:shd w:fill="FFFFFF" w:val="clear"/>
          </w:tcPr>
          <w:p>
            <w:pPr>
              <w:jc w:val="center"/>
            </w:pPr>
            <w:r/>
            <w:r>
              <w:rPr>
                <w:rFonts w:ascii="Calibri" w:hAnsi="Calibri" w:eastAsia="Calibri"/>
                <w:b w:val="0"/>
                <w:i w:val="0"/>
                <w:color w:val="272727"/>
                <w:sz w:val="18"/>
              </w:rPr>
              <w:t>19.3</w:t>
            </w:r>
          </w:p>
        </w:tc>
        <w:tc>
          <w:tcPr>
            <w:tcW w:type="dxa" w:w="1569"/>
            <w:shd w:fill="FFFFFF" w:val="clear"/>
          </w:tcPr>
          <w:p>
            <w:pPr>
              <w:jc w:val="center"/>
            </w:pPr>
            <w:r/>
            <w:r>
              <w:rPr>
                <w:rFonts w:ascii="Calibri" w:hAnsi="Calibri" w:eastAsia="Calibri"/>
                <w:b w:val="0"/>
                <w:i w:val="0"/>
                <w:color w:val="272727"/>
                <w:sz w:val="18"/>
              </w:rPr>
              <w:t>2.4</w:t>
            </w:r>
          </w:p>
        </w:tc>
        <w:tc>
          <w:tcPr>
            <w:tcW w:type="dxa" w:w="1569"/>
            <w:shd w:fill="FFFFFF" w:val="clear"/>
          </w:tcPr>
          <w:p>
            <w:pPr>
              <w:jc w:val="center"/>
            </w:pPr>
            <w:r/>
            <w:r>
              <w:rPr>
                <w:rFonts w:ascii="Calibri" w:hAnsi="Calibri" w:eastAsia="Calibri"/>
                <w:b w:val="0"/>
                <w:i w:val="0"/>
                <w:color w:val="272727"/>
                <w:sz w:val="18"/>
              </w:rPr>
              <w:t>3.3</w:t>
            </w:r>
          </w:p>
        </w:tc>
        <w:tc>
          <w:tcPr>
            <w:tcW w:type="dxa" w:w="1569"/>
            <w:shd w:fill="FFFFFF" w:val="clear"/>
          </w:tcPr>
          <w:p>
            <w:pPr>
              <w:jc w:val="center"/>
            </w:pPr>
            <w:r/>
            <w:r>
              <w:rPr>
                <w:rFonts w:ascii="Calibri" w:hAnsi="Calibri" w:eastAsia="Calibri"/>
                <w:b w:val="0"/>
                <w:i w:val="0"/>
                <w:color w:val="272727"/>
                <w:sz w:val="18"/>
              </w:rPr>
              <w:t>3.3</w:t>
            </w:r>
          </w:p>
        </w:tc>
        <w:tc>
          <w:tcPr>
            <w:tcW w:type="dxa" w:w="1569"/>
            <w:shd w:fill="FFFFFF" w:val="clear"/>
          </w:tcPr>
          <w:p>
            <w:pPr>
              <w:jc w:val="center"/>
            </w:pPr>
            <w:r/>
            <w:r>
              <w:rPr>
                <w:rFonts w:ascii="Calibri" w:hAnsi="Calibri" w:eastAsia="Calibri"/>
                <w:b w:val="0"/>
                <w:i w:val="0"/>
                <w:color w:val="272727"/>
                <w:sz w:val="18"/>
              </w:rPr>
              <w:t>3.9</w:t>
            </w:r>
          </w:p>
        </w:tc>
      </w:tr>
      <w:tr>
        <w:tc>
          <w:tcPr>
            <w:tcW w:type="dxa" w:w="1569"/>
            <w:shd w:fill="F4F5F6" w:val="clear"/>
          </w:tcPr>
          <w:p>
            <w:pPr>
              <w:jc w:val="center"/>
            </w:pPr>
            <w:r/>
            <w:r>
              <w:rPr>
                <w:rFonts w:ascii="Calibri" w:hAnsi="Calibri" w:eastAsia="Calibri"/>
                <w:b w:val="0"/>
                <w:i w:val="0"/>
                <w:color w:val="272727"/>
                <w:sz w:val="18"/>
              </w:rPr>
              <w:t>Formula</w:t>
            </w:r>
          </w:p>
        </w:tc>
        <w:tc>
          <w:tcPr>
            <w:tcW w:type="dxa" w:w="1569"/>
            <w:shd w:fill="F4F5F6" w:val="clear"/>
          </w:tcPr>
          <w:p>
            <w:pPr>
              <w:jc w:val="center"/>
            </w:pPr>
            <w:r/>
            <w:r>
              <w:rPr>
                <w:rFonts w:ascii="Calibri" w:hAnsi="Calibri" w:eastAsia="Calibri"/>
                <w:b w:val="0"/>
                <w:i w:val="0"/>
                <w:color w:val="272727"/>
                <w:sz w:val="18"/>
              </w:rPr>
              <w:t>100.0</w:t>
            </w:r>
          </w:p>
        </w:tc>
        <w:tc>
          <w:tcPr>
            <w:tcW w:type="dxa" w:w="1569"/>
            <w:shd w:fill="F4F5F6" w:val="clear"/>
          </w:tcPr>
          <w:p>
            <w:pPr>
              <w:jc w:val="center"/>
            </w:pPr>
            <w:r/>
            <w:r>
              <w:rPr>
                <w:rFonts w:ascii="Calibri" w:hAnsi="Calibri" w:eastAsia="Calibri"/>
                <w:b w:val="0"/>
                <w:i w:val="0"/>
                <w:color w:val="272727"/>
                <w:sz w:val="18"/>
              </w:rPr>
              <w:t>4.2</w:t>
            </w:r>
          </w:p>
        </w:tc>
        <w:tc>
          <w:tcPr>
            <w:tcW w:type="dxa" w:w="1569"/>
            <w:shd w:fill="F4F5F6" w:val="clear"/>
          </w:tcPr>
          <w:p>
            <w:pPr>
              <w:jc w:val="center"/>
            </w:pPr>
            <w:r/>
            <w:r>
              <w:rPr>
                <w:rFonts w:ascii="Calibri" w:hAnsi="Calibri" w:eastAsia="Calibri"/>
                <w:b w:val="0"/>
                <w:i w:val="0"/>
                <w:color w:val="272727"/>
                <w:sz w:val="18"/>
              </w:rPr>
              <w:t>6.8</w:t>
            </w:r>
          </w:p>
        </w:tc>
        <w:tc>
          <w:tcPr>
            <w:tcW w:type="dxa" w:w="1569"/>
            <w:shd w:fill="F4F5F6" w:val="clear"/>
          </w:tcPr>
          <w:p>
            <w:pPr>
              <w:jc w:val="center"/>
            </w:pPr>
            <w:r/>
            <w:r>
              <w:rPr>
                <w:rFonts w:ascii="Calibri" w:hAnsi="Calibri" w:eastAsia="Calibri"/>
                <w:b w:val="0"/>
                <w:i w:val="0"/>
                <w:color w:val="272727"/>
                <w:sz w:val="18"/>
              </w:rPr>
              <w:t>7.7</w:t>
            </w:r>
          </w:p>
        </w:tc>
        <w:tc>
          <w:tcPr>
            <w:tcW w:type="dxa" w:w="1569"/>
            <w:shd w:fill="F4F5F6" w:val="clear"/>
          </w:tcPr>
          <w:p>
            <w:pPr>
              <w:jc w:val="center"/>
            </w:pPr>
            <w:r/>
            <w:r>
              <w:rPr>
                <w:rFonts w:ascii="Calibri" w:hAnsi="Calibri" w:eastAsia="Calibri"/>
                <w:b w:val="0"/>
                <w:i w:val="0"/>
                <w:color w:val="272727"/>
                <w:sz w:val="18"/>
              </w:rPr>
              <w:t>8.0</w:t>
            </w:r>
          </w:p>
        </w:tc>
      </w:tr>
    </w:tbl>
    <w:p/>
    <w:p>
      <w:pPr>
        <w:spacing w:after="280" w:before="80" w:line="276" w:lineRule="auto"/>
        <w:jc w:val="both"/>
      </w:pPr>
      <w:r>
        <w:rPr>
          <w:rFonts w:ascii="Calibri" w:hAnsi="Calibri" w:eastAsia="Calibri"/>
          <w:b w:val="0"/>
          <w:i/>
          <w:color w:val="4D4D4D"/>
          <w:sz w:val="20"/>
        </w:rPr>
        <w:t>Table S7. Public hold-out, lattice-free, reranked (N = 337).</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F4D92" w:val="clear"/>
          </w:tcPr>
          <w:p>
            <w:pPr>
              <w:jc w:val="center"/>
            </w:pPr>
            <w:r/>
            <w:r>
              <w:rPr>
                <w:rFonts w:ascii="Calibri" w:hAnsi="Calibri" w:eastAsia="Calibri"/>
                <w:b/>
                <w:i w:val="0"/>
                <w:color w:val="FFFFFF"/>
                <w:sz w:val="18"/>
              </w:rPr>
              <w:t>Condition</w:t>
            </w:r>
          </w:p>
        </w:tc>
        <w:tc>
          <w:tcPr>
            <w:tcW w:type="dxa" w:w="1569"/>
            <w:shd w:fill="0F4D92" w:val="clear"/>
          </w:tcPr>
          <w:p>
            <w:pPr>
              <w:jc w:val="center"/>
            </w:pPr>
            <w:r/>
            <w:r>
              <w:rPr>
                <w:rFonts w:ascii="Calibri" w:hAnsi="Calibri" w:eastAsia="Calibri"/>
                <w:b/>
                <w:i w:val="0"/>
                <w:color w:val="FFFFFF"/>
                <w:sz w:val="18"/>
              </w:rPr>
              <w:t>Comp. %</w:t>
            </w:r>
          </w:p>
        </w:tc>
        <w:tc>
          <w:tcPr>
            <w:tcW w:type="dxa" w:w="1569"/>
            <w:shd w:fill="0F4D92" w:val="clear"/>
          </w:tcPr>
          <w:p>
            <w:pPr>
              <w:jc w:val="center"/>
            </w:pPr>
            <w:r/>
            <w:r>
              <w:rPr>
                <w:rFonts w:ascii="Calibri" w:hAnsi="Calibri" w:eastAsia="Calibri"/>
                <w:b/>
                <w:i w:val="0"/>
                <w:color w:val="FFFFFF"/>
                <w:sz w:val="18"/>
              </w:rPr>
              <w:t>Top-1</w:t>
            </w:r>
          </w:p>
        </w:tc>
        <w:tc>
          <w:tcPr>
            <w:tcW w:type="dxa" w:w="1569"/>
            <w:shd w:fill="0F4D92" w:val="clear"/>
          </w:tcPr>
          <w:p>
            <w:pPr>
              <w:jc w:val="center"/>
            </w:pPr>
            <w:r/>
            <w:r>
              <w:rPr>
                <w:rFonts w:ascii="Calibri" w:hAnsi="Calibri" w:eastAsia="Calibri"/>
                <w:b/>
                <w:i w:val="0"/>
                <w:color w:val="FFFFFF"/>
                <w:sz w:val="18"/>
              </w:rPr>
              <w:t>Top-10</w:t>
            </w:r>
          </w:p>
        </w:tc>
        <w:tc>
          <w:tcPr>
            <w:tcW w:type="dxa" w:w="1569"/>
            <w:shd w:fill="0F4D92" w:val="clear"/>
          </w:tcPr>
          <w:p>
            <w:pPr>
              <w:jc w:val="center"/>
            </w:pPr>
            <w:r/>
            <w:r>
              <w:rPr>
                <w:rFonts w:ascii="Calibri" w:hAnsi="Calibri" w:eastAsia="Calibri"/>
                <w:b/>
                <w:i w:val="0"/>
                <w:color w:val="FFFFFF"/>
                <w:sz w:val="18"/>
              </w:rPr>
              <w:t>Top-20</w:t>
            </w:r>
          </w:p>
        </w:tc>
        <w:tc>
          <w:tcPr>
            <w:tcW w:type="dxa" w:w="1569"/>
            <w:shd w:fill="0F4D92" w:val="clear"/>
          </w:tcPr>
          <w:p>
            <w:pPr>
              <w:jc w:val="center"/>
            </w:pPr>
            <w:r/>
            <w:r>
              <w:rPr>
                <w:rFonts w:ascii="Calibri" w:hAnsi="Calibri" w:eastAsia="Calibri"/>
                <w:b/>
                <w:i w:val="0"/>
                <w:color w:val="FFFFFF"/>
                <w:sz w:val="18"/>
              </w:rPr>
              <w:t>Top-50</w:t>
            </w:r>
          </w:p>
        </w:tc>
      </w:tr>
      <w:tr>
        <w:tc>
          <w:tcPr>
            <w:tcW w:type="dxa" w:w="1569"/>
            <w:shd w:fill="FFFFFF" w:val="clear"/>
          </w:tcPr>
          <w:p>
            <w:pPr>
              <w:jc w:val="center"/>
            </w:pPr>
            <w:r/>
            <w:r>
              <w:rPr>
                <w:rFonts w:ascii="Calibri" w:hAnsi="Calibri" w:eastAsia="Calibri"/>
                <w:b w:val="0"/>
                <w:i w:val="0"/>
                <w:color w:val="272727"/>
                <w:sz w:val="18"/>
              </w:rPr>
              <w:t>PXRD</w:t>
            </w:r>
          </w:p>
        </w:tc>
        <w:tc>
          <w:tcPr>
            <w:tcW w:type="dxa" w:w="1569"/>
            <w:shd w:fill="FFFFFF" w:val="clear"/>
          </w:tcPr>
          <w:p>
            <w:pPr>
              <w:jc w:val="center"/>
            </w:pPr>
            <w:r/>
            <w:r>
              <w:rPr>
                <w:rFonts w:ascii="Calibri" w:hAnsi="Calibri" w:eastAsia="Calibri"/>
                <w:b w:val="0"/>
                <w:i w:val="0"/>
                <w:color w:val="272727"/>
                <w:sz w:val="18"/>
              </w:rPr>
              <w:t>0.0</w:t>
            </w:r>
          </w:p>
        </w:tc>
        <w:tc>
          <w:tcPr>
            <w:tcW w:type="dxa" w:w="1569"/>
            <w:shd w:fill="FFFFFF" w:val="clear"/>
          </w:tcPr>
          <w:p>
            <w:pPr>
              <w:jc w:val="center"/>
            </w:pPr>
            <w:r/>
            <w:r>
              <w:rPr>
                <w:rFonts w:ascii="Calibri" w:hAnsi="Calibri" w:eastAsia="Calibri"/>
                <w:b w:val="0"/>
                <w:i w:val="0"/>
                <w:color w:val="272727"/>
                <w:sz w:val="18"/>
              </w:rPr>
              <w:t>0.0</w:t>
            </w:r>
          </w:p>
        </w:tc>
        <w:tc>
          <w:tcPr>
            <w:tcW w:type="dxa" w:w="1569"/>
            <w:shd w:fill="FFFFFF" w:val="clear"/>
          </w:tcPr>
          <w:p>
            <w:pPr>
              <w:jc w:val="center"/>
            </w:pPr>
            <w:r/>
            <w:r>
              <w:rPr>
                <w:rFonts w:ascii="Calibri" w:hAnsi="Calibri" w:eastAsia="Calibri"/>
                <w:b w:val="0"/>
                <w:i w:val="0"/>
                <w:color w:val="272727"/>
                <w:sz w:val="18"/>
              </w:rPr>
              <w:t>0.0</w:t>
            </w:r>
          </w:p>
        </w:tc>
        <w:tc>
          <w:tcPr>
            <w:tcW w:type="dxa" w:w="1569"/>
            <w:shd w:fill="FFFFFF" w:val="clear"/>
          </w:tcPr>
          <w:p>
            <w:pPr>
              <w:jc w:val="center"/>
            </w:pPr>
            <w:r/>
            <w:r>
              <w:rPr>
                <w:rFonts w:ascii="Calibri" w:hAnsi="Calibri" w:eastAsia="Calibri"/>
                <w:b w:val="0"/>
                <w:i w:val="0"/>
                <w:color w:val="272727"/>
                <w:sz w:val="18"/>
              </w:rPr>
              <w:t>0.0</w:t>
            </w:r>
          </w:p>
        </w:tc>
        <w:tc>
          <w:tcPr>
            <w:tcW w:type="dxa" w:w="1569"/>
            <w:shd w:fill="FFFFFF" w:val="clear"/>
          </w:tcPr>
          <w:p>
            <w:pPr>
              <w:jc w:val="center"/>
            </w:pPr>
            <w:r/>
            <w:r>
              <w:rPr>
                <w:rFonts w:ascii="Calibri" w:hAnsi="Calibri" w:eastAsia="Calibri"/>
                <w:b w:val="0"/>
                <w:i w:val="0"/>
                <w:color w:val="272727"/>
                <w:sz w:val="18"/>
              </w:rPr>
              <w:t>0.0</w:t>
            </w:r>
          </w:p>
        </w:tc>
      </w:tr>
      <w:tr>
        <w:tc>
          <w:tcPr>
            <w:tcW w:type="dxa" w:w="1569"/>
            <w:shd w:fill="F4F5F6" w:val="clear"/>
          </w:tcPr>
          <w:p>
            <w:pPr>
              <w:jc w:val="center"/>
            </w:pPr>
            <w:r/>
            <w:r>
              <w:rPr>
                <w:rFonts w:ascii="Calibri" w:hAnsi="Calibri" w:eastAsia="Calibri"/>
                <w:b w:val="0"/>
                <w:i w:val="0"/>
                <w:color w:val="272727"/>
                <w:sz w:val="18"/>
              </w:rPr>
              <w:t>PXRD + ND</w:t>
            </w:r>
          </w:p>
        </w:tc>
        <w:tc>
          <w:tcPr>
            <w:tcW w:type="dxa" w:w="1569"/>
            <w:shd w:fill="F4F5F6" w:val="clear"/>
          </w:tcPr>
          <w:p>
            <w:pPr>
              <w:jc w:val="center"/>
            </w:pPr>
            <w:r/>
            <w:r>
              <w:rPr>
                <w:rFonts w:ascii="Calibri" w:hAnsi="Calibri" w:eastAsia="Calibri"/>
                <w:b w:val="0"/>
                <w:i w:val="0"/>
                <w:color w:val="272727"/>
                <w:sz w:val="18"/>
              </w:rPr>
              <w:t>0.3</w:t>
            </w:r>
          </w:p>
        </w:tc>
        <w:tc>
          <w:tcPr>
            <w:tcW w:type="dxa" w:w="1569"/>
            <w:shd w:fill="F4F5F6" w:val="clear"/>
          </w:tcPr>
          <w:p>
            <w:pPr>
              <w:jc w:val="center"/>
            </w:pPr>
            <w:r/>
            <w:r>
              <w:rPr>
                <w:rFonts w:ascii="Calibri" w:hAnsi="Calibri" w:eastAsia="Calibri"/>
                <w:b w:val="0"/>
                <w:i w:val="0"/>
                <w:color w:val="272727"/>
                <w:sz w:val="18"/>
              </w:rPr>
              <w:t>0.0</w:t>
            </w:r>
          </w:p>
        </w:tc>
        <w:tc>
          <w:tcPr>
            <w:tcW w:type="dxa" w:w="1569"/>
            <w:shd w:fill="F4F5F6" w:val="clear"/>
          </w:tcPr>
          <w:p>
            <w:pPr>
              <w:jc w:val="center"/>
            </w:pPr>
            <w:r/>
            <w:r>
              <w:rPr>
                <w:rFonts w:ascii="Calibri" w:hAnsi="Calibri" w:eastAsia="Calibri"/>
                <w:b w:val="0"/>
                <w:i w:val="0"/>
                <w:color w:val="272727"/>
                <w:sz w:val="18"/>
              </w:rPr>
              <w:t>0.0</w:t>
            </w:r>
          </w:p>
        </w:tc>
        <w:tc>
          <w:tcPr>
            <w:tcW w:type="dxa" w:w="1569"/>
            <w:shd w:fill="F4F5F6" w:val="clear"/>
          </w:tcPr>
          <w:p>
            <w:pPr>
              <w:jc w:val="center"/>
            </w:pPr>
            <w:r/>
            <w:r>
              <w:rPr>
                <w:rFonts w:ascii="Calibri" w:hAnsi="Calibri" w:eastAsia="Calibri"/>
                <w:b w:val="0"/>
                <w:i w:val="0"/>
                <w:color w:val="272727"/>
                <w:sz w:val="18"/>
              </w:rPr>
              <w:t>0.0</w:t>
            </w:r>
          </w:p>
        </w:tc>
        <w:tc>
          <w:tcPr>
            <w:tcW w:type="dxa" w:w="1569"/>
            <w:shd w:fill="F4F5F6" w:val="clear"/>
          </w:tcPr>
          <w:p>
            <w:pPr>
              <w:jc w:val="center"/>
            </w:pPr>
            <w:r/>
            <w:r>
              <w:rPr>
                <w:rFonts w:ascii="Calibri" w:hAnsi="Calibri" w:eastAsia="Calibri"/>
                <w:b w:val="0"/>
                <w:i w:val="0"/>
                <w:color w:val="272727"/>
                <w:sz w:val="18"/>
              </w:rPr>
              <w:t>0.0</w:t>
            </w:r>
          </w:p>
        </w:tc>
      </w:tr>
      <w:tr>
        <w:tc>
          <w:tcPr>
            <w:tcW w:type="dxa" w:w="1569"/>
            <w:shd w:fill="FFFFFF" w:val="clear"/>
          </w:tcPr>
          <w:p>
            <w:pPr>
              <w:jc w:val="center"/>
            </w:pPr>
            <w:r/>
            <w:r>
              <w:rPr>
                <w:rFonts w:ascii="Calibri" w:hAnsi="Calibri" w:eastAsia="Calibri"/>
                <w:b w:val="0"/>
                <w:i w:val="0"/>
                <w:color w:val="272727"/>
                <w:sz w:val="18"/>
              </w:rPr>
              <w:t>PXRD + XRF</w:t>
            </w:r>
          </w:p>
        </w:tc>
        <w:tc>
          <w:tcPr>
            <w:tcW w:type="dxa" w:w="1569"/>
            <w:shd w:fill="FFFFFF" w:val="clear"/>
          </w:tcPr>
          <w:p>
            <w:pPr>
              <w:jc w:val="center"/>
            </w:pPr>
            <w:r/>
            <w:r>
              <w:rPr>
                <w:rFonts w:ascii="Calibri" w:hAnsi="Calibri" w:eastAsia="Calibri"/>
                <w:b w:val="0"/>
                <w:i w:val="0"/>
                <w:color w:val="272727"/>
                <w:sz w:val="18"/>
              </w:rPr>
              <w:t>37.1</w:t>
            </w:r>
          </w:p>
        </w:tc>
        <w:tc>
          <w:tcPr>
            <w:tcW w:type="dxa" w:w="1569"/>
            <w:shd w:fill="FFFFFF" w:val="clear"/>
          </w:tcPr>
          <w:p>
            <w:pPr>
              <w:jc w:val="center"/>
            </w:pPr>
            <w:r/>
            <w:r>
              <w:rPr>
                <w:rFonts w:ascii="Calibri" w:hAnsi="Calibri" w:eastAsia="Calibri"/>
                <w:b w:val="0"/>
                <w:i w:val="0"/>
                <w:color w:val="272727"/>
                <w:sz w:val="18"/>
              </w:rPr>
              <w:t>7.1</w:t>
            </w:r>
          </w:p>
        </w:tc>
        <w:tc>
          <w:tcPr>
            <w:tcW w:type="dxa" w:w="1569"/>
            <w:shd w:fill="FFFFFF" w:val="clear"/>
          </w:tcPr>
          <w:p>
            <w:pPr>
              <w:jc w:val="center"/>
            </w:pPr>
            <w:r/>
            <w:r>
              <w:rPr>
                <w:rFonts w:ascii="Calibri" w:hAnsi="Calibri" w:eastAsia="Calibri"/>
                <w:b w:val="0"/>
                <w:i w:val="0"/>
                <w:color w:val="272727"/>
                <w:sz w:val="18"/>
              </w:rPr>
              <w:t>8.9</w:t>
            </w:r>
          </w:p>
        </w:tc>
        <w:tc>
          <w:tcPr>
            <w:tcW w:type="dxa" w:w="1569"/>
            <w:shd w:fill="FFFFFF" w:val="clear"/>
          </w:tcPr>
          <w:p>
            <w:pPr>
              <w:jc w:val="center"/>
            </w:pPr>
            <w:r/>
            <w:r>
              <w:rPr>
                <w:rFonts w:ascii="Calibri" w:hAnsi="Calibri" w:eastAsia="Calibri"/>
                <w:b w:val="0"/>
                <w:i w:val="0"/>
                <w:color w:val="272727"/>
                <w:sz w:val="18"/>
              </w:rPr>
              <w:t>9.8</w:t>
            </w:r>
          </w:p>
        </w:tc>
        <w:tc>
          <w:tcPr>
            <w:tcW w:type="dxa" w:w="1569"/>
            <w:shd w:fill="FFFFFF" w:val="clear"/>
          </w:tcPr>
          <w:p>
            <w:pPr>
              <w:jc w:val="center"/>
            </w:pPr>
            <w:r/>
            <w:r>
              <w:rPr>
                <w:rFonts w:ascii="Calibri" w:hAnsi="Calibri" w:eastAsia="Calibri"/>
                <w:b w:val="0"/>
                <w:i w:val="0"/>
                <w:color w:val="272727"/>
                <w:sz w:val="18"/>
              </w:rPr>
              <w:t>9.8</w:t>
            </w:r>
          </w:p>
        </w:tc>
      </w:tr>
      <w:tr>
        <w:tc>
          <w:tcPr>
            <w:tcW w:type="dxa" w:w="1569"/>
            <w:shd w:fill="F4F5F6" w:val="clear"/>
          </w:tcPr>
          <w:p>
            <w:pPr>
              <w:jc w:val="center"/>
            </w:pPr>
            <w:r/>
            <w:r>
              <w:rPr>
                <w:rFonts w:ascii="Calibri" w:hAnsi="Calibri" w:eastAsia="Calibri"/>
                <w:b w:val="0"/>
                <w:i w:val="0"/>
                <w:color w:val="272727"/>
                <w:sz w:val="18"/>
              </w:rPr>
              <w:t>PXRD + ND + XRF</w:t>
            </w:r>
          </w:p>
        </w:tc>
        <w:tc>
          <w:tcPr>
            <w:tcW w:type="dxa" w:w="1569"/>
            <w:shd w:fill="F4F5F6" w:val="clear"/>
          </w:tcPr>
          <w:p>
            <w:pPr>
              <w:jc w:val="center"/>
            </w:pPr>
            <w:r/>
            <w:r>
              <w:rPr>
                <w:rFonts w:ascii="Calibri" w:hAnsi="Calibri" w:eastAsia="Calibri"/>
                <w:b w:val="0"/>
                <w:i w:val="0"/>
                <w:color w:val="272727"/>
                <w:sz w:val="18"/>
              </w:rPr>
              <w:t>41.2</w:t>
            </w:r>
          </w:p>
        </w:tc>
        <w:tc>
          <w:tcPr>
            <w:tcW w:type="dxa" w:w="1569"/>
            <w:shd w:fill="F4F5F6" w:val="clear"/>
          </w:tcPr>
          <w:p>
            <w:pPr>
              <w:jc w:val="center"/>
            </w:pPr>
            <w:r/>
            <w:r>
              <w:rPr>
                <w:rFonts w:ascii="Calibri" w:hAnsi="Calibri" w:eastAsia="Calibri"/>
                <w:b w:val="0"/>
                <w:i w:val="0"/>
                <w:color w:val="272727"/>
                <w:sz w:val="18"/>
              </w:rPr>
              <w:t>8.6</w:t>
            </w:r>
          </w:p>
        </w:tc>
        <w:tc>
          <w:tcPr>
            <w:tcW w:type="dxa" w:w="1569"/>
            <w:shd w:fill="F4F5F6" w:val="clear"/>
          </w:tcPr>
          <w:p>
            <w:pPr>
              <w:jc w:val="center"/>
            </w:pPr>
            <w:r/>
            <w:r>
              <w:rPr>
                <w:rFonts w:ascii="Calibri" w:hAnsi="Calibri" w:eastAsia="Calibri"/>
                <w:b w:val="0"/>
                <w:i w:val="0"/>
                <w:color w:val="272727"/>
                <w:sz w:val="18"/>
              </w:rPr>
              <w:t>9.8</w:t>
            </w:r>
          </w:p>
        </w:tc>
        <w:tc>
          <w:tcPr>
            <w:tcW w:type="dxa" w:w="1569"/>
            <w:shd w:fill="F4F5F6" w:val="clear"/>
          </w:tcPr>
          <w:p>
            <w:pPr>
              <w:jc w:val="center"/>
            </w:pPr>
            <w:r/>
            <w:r>
              <w:rPr>
                <w:rFonts w:ascii="Calibri" w:hAnsi="Calibri" w:eastAsia="Calibri"/>
                <w:b w:val="0"/>
                <w:i w:val="0"/>
                <w:color w:val="272727"/>
                <w:sz w:val="18"/>
              </w:rPr>
              <w:t>9.8</w:t>
            </w:r>
          </w:p>
        </w:tc>
        <w:tc>
          <w:tcPr>
            <w:tcW w:type="dxa" w:w="1569"/>
            <w:shd w:fill="F4F5F6" w:val="clear"/>
          </w:tcPr>
          <w:p>
            <w:pPr>
              <w:jc w:val="center"/>
            </w:pPr>
            <w:r/>
            <w:r>
              <w:rPr>
                <w:rFonts w:ascii="Calibri" w:hAnsi="Calibri" w:eastAsia="Calibri"/>
                <w:b w:val="0"/>
                <w:i w:val="0"/>
                <w:color w:val="272727"/>
                <w:sz w:val="18"/>
              </w:rPr>
              <w:t>9.8</w:t>
            </w:r>
          </w:p>
        </w:tc>
      </w:tr>
      <w:tr>
        <w:tc>
          <w:tcPr>
            <w:tcW w:type="dxa" w:w="1569"/>
            <w:shd w:fill="FFFFFF" w:val="clear"/>
          </w:tcPr>
          <w:p>
            <w:pPr>
              <w:jc w:val="center"/>
            </w:pPr>
            <w:r/>
            <w:r>
              <w:rPr>
                <w:rFonts w:ascii="Calibri" w:hAnsi="Calibri" w:eastAsia="Calibri"/>
                <w:b w:val="0"/>
                <w:i w:val="0"/>
                <w:color w:val="272727"/>
                <w:sz w:val="18"/>
              </w:rPr>
              <w:t>PXRD + ND + XRF + XPS</w:t>
            </w:r>
          </w:p>
        </w:tc>
        <w:tc>
          <w:tcPr>
            <w:tcW w:type="dxa" w:w="1569"/>
            <w:shd w:fill="FFFFFF" w:val="clear"/>
          </w:tcPr>
          <w:p>
            <w:pPr>
              <w:jc w:val="center"/>
            </w:pPr>
            <w:r/>
            <w:r>
              <w:rPr>
                <w:rFonts w:ascii="Calibri" w:hAnsi="Calibri" w:eastAsia="Calibri"/>
                <w:b w:val="0"/>
                <w:i w:val="0"/>
                <w:color w:val="272727"/>
                <w:sz w:val="18"/>
              </w:rPr>
              <w:t>41.8</w:t>
            </w:r>
          </w:p>
        </w:tc>
        <w:tc>
          <w:tcPr>
            <w:tcW w:type="dxa" w:w="1569"/>
            <w:shd w:fill="FFFFFF" w:val="clear"/>
          </w:tcPr>
          <w:p>
            <w:pPr>
              <w:jc w:val="center"/>
            </w:pPr>
            <w:r/>
            <w:r>
              <w:rPr>
                <w:rFonts w:ascii="Calibri" w:hAnsi="Calibri" w:eastAsia="Calibri"/>
                <w:b w:val="0"/>
                <w:i w:val="0"/>
                <w:color w:val="272727"/>
                <w:sz w:val="18"/>
              </w:rPr>
              <w:t>8.3</w:t>
            </w:r>
          </w:p>
        </w:tc>
        <w:tc>
          <w:tcPr>
            <w:tcW w:type="dxa" w:w="1569"/>
            <w:shd w:fill="FFFFFF" w:val="clear"/>
          </w:tcPr>
          <w:p>
            <w:pPr>
              <w:jc w:val="center"/>
            </w:pPr>
            <w:r/>
            <w:r>
              <w:rPr>
                <w:rFonts w:ascii="Calibri" w:hAnsi="Calibri" w:eastAsia="Calibri"/>
                <w:b w:val="0"/>
                <w:i w:val="0"/>
                <w:color w:val="272727"/>
                <w:sz w:val="18"/>
              </w:rPr>
              <w:t>9.8</w:t>
            </w:r>
          </w:p>
        </w:tc>
        <w:tc>
          <w:tcPr>
            <w:tcW w:type="dxa" w:w="1569"/>
            <w:shd w:fill="FFFFFF" w:val="clear"/>
          </w:tcPr>
          <w:p>
            <w:pPr>
              <w:jc w:val="center"/>
            </w:pPr>
            <w:r/>
            <w:r>
              <w:rPr>
                <w:rFonts w:ascii="Calibri" w:hAnsi="Calibri" w:eastAsia="Calibri"/>
                <w:b w:val="0"/>
                <w:i w:val="0"/>
                <w:color w:val="272727"/>
                <w:sz w:val="18"/>
              </w:rPr>
              <w:t>10.1</w:t>
            </w:r>
          </w:p>
        </w:tc>
        <w:tc>
          <w:tcPr>
            <w:tcW w:type="dxa" w:w="1569"/>
            <w:shd w:fill="FFFFFF" w:val="clear"/>
          </w:tcPr>
          <w:p>
            <w:pPr>
              <w:jc w:val="center"/>
            </w:pPr>
            <w:r/>
            <w:r>
              <w:rPr>
                <w:rFonts w:ascii="Calibri" w:hAnsi="Calibri" w:eastAsia="Calibri"/>
                <w:b w:val="0"/>
                <w:i w:val="0"/>
                <w:color w:val="272727"/>
                <w:sz w:val="18"/>
              </w:rPr>
              <w:t>10.7</w:t>
            </w:r>
          </w:p>
        </w:tc>
      </w:tr>
      <w:tr>
        <w:tc>
          <w:tcPr>
            <w:tcW w:type="dxa" w:w="1569"/>
            <w:shd w:fill="F4F5F6" w:val="clear"/>
          </w:tcPr>
          <w:p>
            <w:pPr>
              <w:jc w:val="center"/>
            </w:pPr>
            <w:r/>
            <w:r>
              <w:rPr>
                <w:rFonts w:ascii="Calibri" w:hAnsi="Calibri" w:eastAsia="Calibri"/>
                <w:b w:val="0"/>
                <w:i w:val="0"/>
                <w:color w:val="272727"/>
                <w:sz w:val="18"/>
              </w:rPr>
              <w:t>Formula</w:t>
            </w:r>
          </w:p>
        </w:tc>
        <w:tc>
          <w:tcPr>
            <w:tcW w:type="dxa" w:w="1569"/>
            <w:shd w:fill="F4F5F6" w:val="clear"/>
          </w:tcPr>
          <w:p>
            <w:pPr>
              <w:jc w:val="center"/>
            </w:pPr>
            <w:r/>
            <w:r>
              <w:rPr>
                <w:rFonts w:ascii="Calibri" w:hAnsi="Calibri" w:eastAsia="Calibri"/>
                <w:b w:val="0"/>
                <w:i w:val="0"/>
                <w:color w:val="272727"/>
                <w:sz w:val="18"/>
              </w:rPr>
              <w:t>100.0</w:t>
            </w:r>
          </w:p>
        </w:tc>
        <w:tc>
          <w:tcPr>
            <w:tcW w:type="dxa" w:w="1569"/>
            <w:shd w:fill="F4F5F6" w:val="clear"/>
          </w:tcPr>
          <w:p>
            <w:pPr>
              <w:jc w:val="center"/>
            </w:pPr>
            <w:r/>
            <w:r>
              <w:rPr>
                <w:rFonts w:ascii="Calibri" w:hAnsi="Calibri" w:eastAsia="Calibri"/>
                <w:b w:val="0"/>
                <w:i w:val="0"/>
                <w:color w:val="272727"/>
                <w:sz w:val="18"/>
              </w:rPr>
              <w:t>9.2</w:t>
            </w:r>
          </w:p>
        </w:tc>
        <w:tc>
          <w:tcPr>
            <w:tcW w:type="dxa" w:w="1569"/>
            <w:shd w:fill="F4F5F6" w:val="clear"/>
          </w:tcPr>
          <w:p>
            <w:pPr>
              <w:jc w:val="center"/>
            </w:pPr>
            <w:r/>
            <w:r>
              <w:rPr>
                <w:rFonts w:ascii="Calibri" w:hAnsi="Calibri" w:eastAsia="Calibri"/>
                <w:b w:val="0"/>
                <w:i w:val="0"/>
                <w:color w:val="272727"/>
                <w:sz w:val="18"/>
              </w:rPr>
              <w:t>11.3</w:t>
            </w:r>
          </w:p>
        </w:tc>
        <w:tc>
          <w:tcPr>
            <w:tcW w:type="dxa" w:w="1569"/>
            <w:shd w:fill="F4F5F6" w:val="clear"/>
          </w:tcPr>
          <w:p>
            <w:pPr>
              <w:jc w:val="center"/>
            </w:pPr>
            <w:r/>
            <w:r>
              <w:rPr>
                <w:rFonts w:ascii="Calibri" w:hAnsi="Calibri" w:eastAsia="Calibri"/>
                <w:b w:val="0"/>
                <w:i w:val="0"/>
                <w:color w:val="272727"/>
                <w:sz w:val="18"/>
              </w:rPr>
              <w:t>12.5</w:t>
            </w:r>
          </w:p>
        </w:tc>
        <w:tc>
          <w:tcPr>
            <w:tcW w:type="dxa" w:w="1569"/>
            <w:shd w:fill="F4F5F6" w:val="clear"/>
          </w:tcPr>
          <w:p>
            <w:pPr>
              <w:jc w:val="center"/>
            </w:pPr>
            <w:r/>
            <w:r>
              <w:rPr>
                <w:rFonts w:ascii="Calibri" w:hAnsi="Calibri" w:eastAsia="Calibri"/>
                <w:b w:val="0"/>
                <w:i w:val="0"/>
                <w:color w:val="272727"/>
                <w:sz w:val="18"/>
              </w:rPr>
              <w:t>13.1</w:t>
            </w:r>
          </w:p>
        </w:tc>
      </w:tr>
    </w:tbl>
    <w:p/>
    <w:p>
      <w:pPr>
        <w:spacing w:after="280" w:before="80" w:line="276" w:lineRule="auto"/>
        <w:jc w:val="both"/>
      </w:pPr>
      <w:r>
        <w:rPr>
          <w:rFonts w:ascii="Calibri" w:hAnsi="Calibri" w:eastAsia="Calibri"/>
          <w:b w:val="0"/>
          <w:i/>
          <w:color w:val="4D4D4D"/>
          <w:sz w:val="20"/>
        </w:rPr>
        <w:t>Table S8. Public hold-out, known lattice, reranked (N = 337).</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F4D92" w:val="clear"/>
          </w:tcPr>
          <w:p>
            <w:pPr>
              <w:jc w:val="center"/>
            </w:pPr>
            <w:r/>
            <w:r>
              <w:rPr>
                <w:rFonts w:ascii="Calibri" w:hAnsi="Calibri" w:eastAsia="Calibri"/>
                <w:b/>
                <w:i w:val="0"/>
                <w:color w:val="FFFFFF"/>
                <w:sz w:val="18"/>
              </w:rPr>
              <w:t>Condition</w:t>
            </w:r>
          </w:p>
        </w:tc>
        <w:tc>
          <w:tcPr>
            <w:tcW w:type="dxa" w:w="3137"/>
            <w:shd w:fill="0F4D92" w:val="clear"/>
          </w:tcPr>
          <w:p>
            <w:pPr>
              <w:jc w:val="center"/>
            </w:pPr>
            <w:r/>
            <w:r>
              <w:rPr>
                <w:rFonts w:ascii="Calibri" w:hAnsi="Calibri" w:eastAsia="Calibri"/>
                <w:b/>
                <w:i w:val="0"/>
                <w:color w:val="FFFFFF"/>
                <w:sz w:val="18"/>
              </w:rPr>
              <w:t>COD Top-1 (N=56)</w:t>
            </w:r>
          </w:p>
        </w:tc>
        <w:tc>
          <w:tcPr>
            <w:tcW w:type="dxa" w:w="3137"/>
            <w:shd w:fill="0F4D92" w:val="clear"/>
          </w:tcPr>
          <w:p>
            <w:pPr>
              <w:jc w:val="center"/>
            </w:pPr>
            <w:r/>
            <w:r>
              <w:rPr>
                <w:rFonts w:ascii="Calibri" w:hAnsi="Calibri" w:eastAsia="Calibri"/>
                <w:b/>
                <w:i w:val="0"/>
                <w:color w:val="FFFFFF"/>
                <w:sz w:val="18"/>
              </w:rPr>
              <w:t>opXRD Top-1 (N=281)</w:t>
            </w:r>
          </w:p>
        </w:tc>
      </w:tr>
      <w:tr>
        <w:tc>
          <w:tcPr>
            <w:tcW w:type="dxa" w:w="3137"/>
            <w:shd w:fill="FFFFFF" w:val="clear"/>
          </w:tcPr>
          <w:p>
            <w:pPr>
              <w:jc w:val="center"/>
            </w:pPr>
            <w:r/>
            <w:r>
              <w:rPr>
                <w:rFonts w:ascii="Calibri" w:hAnsi="Calibri" w:eastAsia="Calibri"/>
                <w:b w:val="0"/>
                <w:i w:val="0"/>
                <w:color w:val="272727"/>
                <w:sz w:val="18"/>
              </w:rPr>
              <w:t>PXRD</w:t>
            </w:r>
          </w:p>
        </w:tc>
        <w:tc>
          <w:tcPr>
            <w:tcW w:type="dxa" w:w="3137"/>
            <w:shd w:fill="FFFFFF" w:val="clear"/>
          </w:tcPr>
          <w:p>
            <w:pPr>
              <w:jc w:val="center"/>
            </w:pPr>
            <w:r/>
            <w:r>
              <w:rPr>
                <w:rFonts w:ascii="Calibri" w:hAnsi="Calibri" w:eastAsia="Calibri"/>
                <w:b w:val="0"/>
                <w:i w:val="0"/>
                <w:color w:val="272727"/>
                <w:sz w:val="18"/>
              </w:rPr>
              <w:t>0.0</w:t>
            </w:r>
          </w:p>
        </w:tc>
        <w:tc>
          <w:tcPr>
            <w:tcW w:type="dxa" w:w="3137"/>
            <w:shd w:fill="FFFFFF" w:val="clear"/>
          </w:tcPr>
          <w:p>
            <w:pPr>
              <w:jc w:val="center"/>
            </w:pPr>
            <w:r/>
            <w:r>
              <w:rPr>
                <w:rFonts w:ascii="Calibri" w:hAnsi="Calibri" w:eastAsia="Calibri"/>
                <w:b w:val="0"/>
                <w:i w:val="0"/>
                <w:color w:val="272727"/>
                <w:sz w:val="18"/>
              </w:rPr>
              <w:t>0.0</w:t>
            </w:r>
          </w:p>
        </w:tc>
      </w:tr>
      <w:tr>
        <w:tc>
          <w:tcPr>
            <w:tcW w:type="dxa" w:w="3137"/>
            <w:shd w:fill="F4F5F6" w:val="clear"/>
          </w:tcPr>
          <w:p>
            <w:pPr>
              <w:jc w:val="center"/>
            </w:pPr>
            <w:r/>
            <w:r>
              <w:rPr>
                <w:rFonts w:ascii="Calibri" w:hAnsi="Calibri" w:eastAsia="Calibri"/>
                <w:b w:val="0"/>
                <w:i w:val="0"/>
                <w:color w:val="272727"/>
                <w:sz w:val="18"/>
              </w:rPr>
              <w:t>PXRD + ND</w:t>
            </w:r>
          </w:p>
        </w:tc>
        <w:tc>
          <w:tcPr>
            <w:tcW w:type="dxa" w:w="3137"/>
            <w:shd w:fill="F4F5F6" w:val="clear"/>
          </w:tcPr>
          <w:p>
            <w:pPr>
              <w:jc w:val="center"/>
            </w:pPr>
            <w:r/>
            <w:r>
              <w:rPr>
                <w:rFonts w:ascii="Calibri" w:hAnsi="Calibri" w:eastAsia="Calibri"/>
                <w:b w:val="0"/>
                <w:i w:val="0"/>
                <w:color w:val="272727"/>
                <w:sz w:val="18"/>
              </w:rPr>
              <w:t>0.0</w:t>
            </w:r>
          </w:p>
        </w:tc>
        <w:tc>
          <w:tcPr>
            <w:tcW w:type="dxa" w:w="3137"/>
            <w:shd w:fill="F4F5F6" w:val="clear"/>
          </w:tcPr>
          <w:p>
            <w:pPr>
              <w:jc w:val="center"/>
            </w:pPr>
            <w:r/>
            <w:r>
              <w:rPr>
                <w:rFonts w:ascii="Calibri" w:hAnsi="Calibri" w:eastAsia="Calibri"/>
                <w:b w:val="0"/>
                <w:i w:val="0"/>
                <w:color w:val="272727"/>
                <w:sz w:val="18"/>
              </w:rPr>
              <w:t>0.0</w:t>
            </w:r>
          </w:p>
        </w:tc>
      </w:tr>
      <w:tr>
        <w:tc>
          <w:tcPr>
            <w:tcW w:type="dxa" w:w="3137"/>
            <w:shd w:fill="FFFFFF" w:val="clear"/>
          </w:tcPr>
          <w:p>
            <w:pPr>
              <w:jc w:val="center"/>
            </w:pPr>
            <w:r/>
            <w:r>
              <w:rPr>
                <w:rFonts w:ascii="Calibri" w:hAnsi="Calibri" w:eastAsia="Calibri"/>
                <w:b w:val="0"/>
                <w:i w:val="0"/>
                <w:color w:val="272727"/>
                <w:sz w:val="18"/>
              </w:rPr>
              <w:t>PXRD + XRF</w:t>
            </w:r>
          </w:p>
        </w:tc>
        <w:tc>
          <w:tcPr>
            <w:tcW w:type="dxa" w:w="3137"/>
            <w:shd w:fill="FFFFFF" w:val="clear"/>
          </w:tcPr>
          <w:p>
            <w:pPr>
              <w:jc w:val="center"/>
            </w:pPr>
            <w:r/>
            <w:r>
              <w:rPr>
                <w:rFonts w:ascii="Calibri" w:hAnsi="Calibri" w:eastAsia="Calibri"/>
                <w:b w:val="0"/>
                <w:i w:val="0"/>
                <w:color w:val="272727"/>
                <w:sz w:val="18"/>
              </w:rPr>
              <w:t>14.3</w:t>
            </w:r>
          </w:p>
        </w:tc>
        <w:tc>
          <w:tcPr>
            <w:tcW w:type="dxa" w:w="3137"/>
            <w:shd w:fill="FFFFFF" w:val="clear"/>
          </w:tcPr>
          <w:p>
            <w:pPr>
              <w:jc w:val="center"/>
            </w:pPr>
            <w:r/>
            <w:r>
              <w:rPr>
                <w:rFonts w:ascii="Calibri" w:hAnsi="Calibri" w:eastAsia="Calibri"/>
                <w:b w:val="0"/>
                <w:i w:val="0"/>
                <w:color w:val="272727"/>
                <w:sz w:val="18"/>
              </w:rPr>
              <w:t>5.7</w:t>
            </w:r>
          </w:p>
        </w:tc>
      </w:tr>
      <w:tr>
        <w:tc>
          <w:tcPr>
            <w:tcW w:type="dxa" w:w="3137"/>
            <w:shd w:fill="F4F5F6" w:val="clear"/>
          </w:tcPr>
          <w:p>
            <w:pPr>
              <w:jc w:val="center"/>
            </w:pPr>
            <w:r/>
            <w:r>
              <w:rPr>
                <w:rFonts w:ascii="Calibri" w:hAnsi="Calibri" w:eastAsia="Calibri"/>
                <w:b w:val="0"/>
                <w:i w:val="0"/>
                <w:color w:val="272727"/>
                <w:sz w:val="18"/>
              </w:rPr>
              <w:t>PXRD + ND + XRF</w:t>
            </w:r>
          </w:p>
        </w:tc>
        <w:tc>
          <w:tcPr>
            <w:tcW w:type="dxa" w:w="3137"/>
            <w:shd w:fill="F4F5F6" w:val="clear"/>
          </w:tcPr>
          <w:p>
            <w:pPr>
              <w:jc w:val="center"/>
            </w:pPr>
            <w:r/>
            <w:r>
              <w:rPr>
                <w:rFonts w:ascii="Calibri" w:hAnsi="Calibri" w:eastAsia="Calibri"/>
                <w:b w:val="0"/>
                <w:i w:val="0"/>
                <w:color w:val="272727"/>
                <w:sz w:val="18"/>
              </w:rPr>
              <w:t>19.6</w:t>
            </w:r>
          </w:p>
        </w:tc>
        <w:tc>
          <w:tcPr>
            <w:tcW w:type="dxa" w:w="3137"/>
            <w:shd w:fill="F4F5F6" w:val="clear"/>
          </w:tcPr>
          <w:p>
            <w:pPr>
              <w:jc w:val="center"/>
            </w:pPr>
            <w:r/>
            <w:r>
              <w:rPr>
                <w:rFonts w:ascii="Calibri" w:hAnsi="Calibri" w:eastAsia="Calibri"/>
                <w:b w:val="0"/>
                <w:i w:val="0"/>
                <w:color w:val="272727"/>
                <w:sz w:val="18"/>
              </w:rPr>
              <w:t>6.4</w:t>
            </w:r>
          </w:p>
        </w:tc>
      </w:tr>
      <w:tr>
        <w:tc>
          <w:tcPr>
            <w:tcW w:type="dxa" w:w="3137"/>
            <w:shd w:fill="FFFFFF" w:val="clear"/>
          </w:tcPr>
          <w:p>
            <w:pPr>
              <w:jc w:val="center"/>
            </w:pPr>
            <w:r/>
            <w:r>
              <w:rPr>
                <w:rFonts w:ascii="Calibri" w:hAnsi="Calibri" w:eastAsia="Calibri"/>
                <w:b w:val="0"/>
                <w:i w:val="0"/>
                <w:color w:val="272727"/>
                <w:sz w:val="18"/>
              </w:rPr>
              <w:t>PXRD + ND + XRF + XPS</w:t>
            </w:r>
          </w:p>
        </w:tc>
        <w:tc>
          <w:tcPr>
            <w:tcW w:type="dxa" w:w="3137"/>
            <w:shd w:fill="FFFFFF" w:val="clear"/>
          </w:tcPr>
          <w:p>
            <w:pPr>
              <w:jc w:val="center"/>
            </w:pPr>
            <w:r/>
            <w:r>
              <w:rPr>
                <w:rFonts w:ascii="Calibri" w:hAnsi="Calibri" w:eastAsia="Calibri"/>
                <w:b w:val="0"/>
                <w:i w:val="0"/>
                <w:color w:val="272727"/>
                <w:sz w:val="18"/>
              </w:rPr>
              <w:t>19.6</w:t>
            </w:r>
          </w:p>
        </w:tc>
        <w:tc>
          <w:tcPr>
            <w:tcW w:type="dxa" w:w="3137"/>
            <w:shd w:fill="FFFFFF" w:val="clear"/>
          </w:tcPr>
          <w:p>
            <w:pPr>
              <w:jc w:val="center"/>
            </w:pPr>
            <w:r/>
            <w:r>
              <w:rPr>
                <w:rFonts w:ascii="Calibri" w:hAnsi="Calibri" w:eastAsia="Calibri"/>
                <w:b w:val="0"/>
                <w:i w:val="0"/>
                <w:color w:val="272727"/>
                <w:sz w:val="18"/>
              </w:rPr>
              <w:t>6.0</w:t>
            </w:r>
          </w:p>
        </w:tc>
      </w:tr>
      <w:tr>
        <w:tc>
          <w:tcPr>
            <w:tcW w:type="dxa" w:w="3137"/>
            <w:shd w:fill="F4F5F6" w:val="clear"/>
          </w:tcPr>
          <w:p>
            <w:pPr>
              <w:jc w:val="center"/>
            </w:pPr>
            <w:r/>
            <w:r>
              <w:rPr>
                <w:rFonts w:ascii="Calibri" w:hAnsi="Calibri" w:eastAsia="Calibri"/>
                <w:b w:val="0"/>
                <w:i w:val="0"/>
                <w:color w:val="272727"/>
                <w:sz w:val="18"/>
              </w:rPr>
              <w:t>Formula</w:t>
            </w:r>
          </w:p>
        </w:tc>
        <w:tc>
          <w:tcPr>
            <w:tcW w:type="dxa" w:w="3137"/>
            <w:shd w:fill="F4F5F6" w:val="clear"/>
          </w:tcPr>
          <w:p>
            <w:pPr>
              <w:jc w:val="center"/>
            </w:pPr>
            <w:r/>
            <w:r>
              <w:rPr>
                <w:rFonts w:ascii="Calibri" w:hAnsi="Calibri" w:eastAsia="Calibri"/>
                <w:b w:val="0"/>
                <w:i w:val="0"/>
                <w:color w:val="272727"/>
                <w:sz w:val="18"/>
              </w:rPr>
              <w:t>19.6</w:t>
            </w:r>
          </w:p>
        </w:tc>
        <w:tc>
          <w:tcPr>
            <w:tcW w:type="dxa" w:w="3137"/>
            <w:shd w:fill="F4F5F6" w:val="clear"/>
          </w:tcPr>
          <w:p>
            <w:pPr>
              <w:jc w:val="center"/>
            </w:pPr>
            <w:r/>
            <w:r>
              <w:rPr>
                <w:rFonts w:ascii="Calibri" w:hAnsi="Calibri" w:eastAsia="Calibri"/>
                <w:b w:val="0"/>
                <w:i w:val="0"/>
                <w:color w:val="272727"/>
                <w:sz w:val="18"/>
              </w:rPr>
              <w:t>7.1</w:t>
            </w:r>
          </w:p>
        </w:tc>
      </w:tr>
    </w:tbl>
    <w:p/>
    <w:p>
      <w:pPr>
        <w:spacing w:after="280" w:before="80" w:line="276" w:lineRule="auto"/>
        <w:jc w:val="both"/>
      </w:pPr>
      <w:r>
        <w:rPr>
          <w:rFonts w:ascii="Calibri" w:hAnsi="Calibri" w:eastAsia="Calibri"/>
          <w:b w:val="0"/>
          <w:i/>
          <w:color w:val="4D4D4D"/>
          <w:sz w:val="20"/>
        </w:rPr>
        <w:t>Table S9. Public hold-out known-lattice Top-1 (%) by source.</w:t>
      </w:r>
    </w:p>
    <w:p>
      <w:pPr>
        <w:pStyle w:val="Heading1"/>
      </w:pPr>
      <w:r>
        <w:rPr>
          <w:rFonts w:ascii="Calibri" w:hAnsi="Calibri"/>
          <w:color w:val="0F4D92"/>
        </w:rPr>
        <w:t>Note S10. Collaborator experimental PXRD (keep-10)</w:t>
      </w:r>
    </w:p>
    <w:p>
      <w:pPr>
        <w:spacing w:after="160" w:before="0" w:line="276" w:lineRule="auto"/>
        <w:jc w:val="both"/>
      </w:pPr>
      <w:r>
        <w:rPr>
          <w:rFonts w:ascii="Calibri" w:hAnsi="Calibri" w:eastAsia="Calibri"/>
          <w:b w:val="0"/>
          <w:i w:val="0"/>
          <w:color w:val="272727"/>
          <w:sz w:val="22"/>
        </w:rPr>
        <w:t>The collaborator pool is a separate, non-public experimental PXRD set. After occupancy and data-quality screens the keep-10 list is: 1T-TaS2, 2M-WS2, BiOCl, Li2CO3, Li2SO4, LiCoO2, Na3PS4, NaCoO2, Nb3Cl8, SiS2. ND and XRF are CIF-simulated. The noisy-exp model is the one reported in the main text.</w:t>
      </w:r>
    </w:p>
    <w:p>
      <w:pPr>
        <w:spacing w:after="160" w:before="0" w:line="276" w:lineRule="auto"/>
        <w:jc w:val="both"/>
      </w:pPr>
      <w:r>
        <w:rPr>
          <w:rFonts w:ascii="Calibri" w:hAnsi="Calibri" w:eastAsia="Calibri"/>
          <w:b w:val="0"/>
          <w:i w:val="0"/>
          <w:color w:val="272727"/>
          <w:sz w:val="22"/>
        </w:rPr>
        <w:t>Any-rung Top-50 including formula: 7/10 (1T-TaS2, BiOCl, Nb3Cl8, LiCoO2, NaCoO2, Na3PS4, SiS2). Spectroscopic Top-50, no formula: 4/10 (BiOCl, LiCoO2, NaCoO2, SiS2). Spectroscopic known-lattice Top-1 (PXRD+ND+XRF): 3/10 (LiCoO2, NaCoO2, BiOCl). LiCoO2 is the emblematic unlock: PXRD-only misses; PXRD+ND becomes Top-1 once the lattice is known; XRF also solves it. These three numbers are not interchangeable.</w:t>
      </w:r>
    </w:p>
    <w:p>
      <w:pPr>
        <w:spacing w:after="40"/>
        <w:jc w:val="center"/>
      </w:pPr>
      <w:r>
        <w:drawing>
          <wp:inline xmlns:a="http://schemas.openxmlformats.org/drawingml/2006/main" xmlns:pic="http://schemas.openxmlformats.org/drawingml/2006/picture">
            <wp:extent cx="5760720" cy="3564921"/>
            <wp:docPr id="17" name="Picture 17"/>
            <wp:cNvGraphicFramePr>
              <a:graphicFrameLocks noChangeAspect="1"/>
            </wp:cNvGraphicFramePr>
            <a:graphic>
              <a:graphicData uri="http://schemas.openxmlformats.org/drawingml/2006/picture">
                <pic:pic>
                  <pic:nvPicPr>
                    <pic:cNvPr id="0" name="fig_s12_collaborator_ranks.png"/>
                    <pic:cNvPicPr/>
                  </pic:nvPicPr>
                  <pic:blipFill>
                    <a:blip r:embed="rId25"/>
                    <a:stretch>
                      <a:fillRect/>
                    </a:stretch>
                  </pic:blipFill>
                  <pic:spPr>
                    <a:xfrm>
                      <a:off x="0" y="0"/>
                      <a:ext cx="5760720" cy="3564921"/>
                    </a:xfrm>
                    <a:prstGeom prst="rect"/>
                  </pic:spPr>
                </pic:pic>
              </a:graphicData>
            </a:graphic>
          </wp:inline>
        </w:drawing>
      </w:r>
    </w:p>
    <w:p>
      <w:pPr>
        <w:spacing w:after="280" w:before="80" w:line="276" w:lineRule="auto"/>
        <w:jc w:val="both"/>
      </w:pPr>
      <w:r>
        <w:rPr>
          <w:rFonts w:ascii="Calibri" w:hAnsi="Calibri" w:eastAsia="Calibri"/>
          <w:b w:val="0"/>
          <w:i/>
          <w:color w:val="4D4D4D"/>
          <w:sz w:val="20"/>
        </w:rPr>
        <w:t>Figure S17. Per-sample reranked rank on the collaborator keep-10 set (noisy-exp model). Numbers are the best rank when the match is inside Top-50; a dash is a miss. Main-text 3/10 is the known-lattice PXRD+ND+XRF Top-1 column (LiCoO2, NaCoO2, BiOCl).</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F4D92" w:val="clear"/>
          </w:tcPr>
          <w:p>
            <w:pPr>
              <w:jc w:val="center"/>
            </w:pPr>
            <w:r/>
            <w:r>
              <w:rPr>
                <w:rFonts w:ascii="Calibri" w:hAnsi="Calibri" w:eastAsia="Calibri"/>
                <w:b/>
                <w:i w:val="0"/>
                <w:color w:val="FFFFFF"/>
                <w:sz w:val="18"/>
              </w:rPr>
              <w:t>Crystal</w:t>
            </w:r>
          </w:p>
        </w:tc>
        <w:tc>
          <w:tcPr>
            <w:tcW w:type="dxa" w:w="1569"/>
            <w:shd w:fill="0F4D92" w:val="clear"/>
          </w:tcPr>
          <w:p>
            <w:pPr>
              <w:jc w:val="center"/>
            </w:pPr>
            <w:r/>
            <w:r>
              <w:rPr>
                <w:rFonts w:ascii="Calibri" w:hAnsi="Calibri" w:eastAsia="Calibri"/>
                <w:b/>
                <w:i w:val="0"/>
                <w:color w:val="FFFFFF"/>
                <w:sz w:val="18"/>
              </w:rPr>
              <w:t>PXRD</w:t>
            </w:r>
          </w:p>
        </w:tc>
        <w:tc>
          <w:tcPr>
            <w:tcW w:type="dxa" w:w="1569"/>
            <w:shd w:fill="0F4D92" w:val="clear"/>
          </w:tcPr>
          <w:p>
            <w:pPr>
              <w:jc w:val="center"/>
            </w:pPr>
            <w:r/>
            <w:r>
              <w:rPr>
                <w:rFonts w:ascii="Calibri" w:hAnsi="Calibri" w:eastAsia="Calibri"/>
                <w:b/>
                <w:i w:val="0"/>
                <w:color w:val="FFFFFF"/>
                <w:sz w:val="18"/>
              </w:rPr>
              <w:t>PXRD+ND</w:t>
            </w:r>
          </w:p>
        </w:tc>
        <w:tc>
          <w:tcPr>
            <w:tcW w:type="dxa" w:w="1569"/>
            <w:shd w:fill="0F4D92" w:val="clear"/>
          </w:tcPr>
          <w:p>
            <w:pPr>
              <w:jc w:val="center"/>
            </w:pPr>
            <w:r/>
            <w:r>
              <w:rPr>
                <w:rFonts w:ascii="Calibri" w:hAnsi="Calibri" w:eastAsia="Calibri"/>
                <w:b/>
                <w:i w:val="0"/>
                <w:color w:val="FFFFFF"/>
                <w:sz w:val="18"/>
              </w:rPr>
              <w:t>PXRD+XRF</w:t>
            </w:r>
          </w:p>
        </w:tc>
        <w:tc>
          <w:tcPr>
            <w:tcW w:type="dxa" w:w="1569"/>
            <w:shd w:fill="0F4D92" w:val="clear"/>
          </w:tcPr>
          <w:p>
            <w:pPr>
              <w:jc w:val="center"/>
            </w:pPr>
            <w:r/>
            <w:r>
              <w:rPr>
                <w:rFonts w:ascii="Calibri" w:hAnsi="Calibri" w:eastAsia="Calibri"/>
                <w:b/>
                <w:i w:val="0"/>
                <w:color w:val="FFFFFF"/>
                <w:sz w:val="18"/>
              </w:rPr>
              <w:t>PXRD+ND+XRF</w:t>
            </w:r>
          </w:p>
        </w:tc>
        <w:tc>
          <w:tcPr>
            <w:tcW w:type="dxa" w:w="1569"/>
            <w:shd w:fill="0F4D92" w:val="clear"/>
          </w:tcPr>
          <w:p>
            <w:pPr>
              <w:jc w:val="center"/>
            </w:pPr>
            <w:r/>
            <w:r>
              <w:rPr>
                <w:rFonts w:ascii="Calibri" w:hAnsi="Calibri" w:eastAsia="Calibri"/>
                <w:b/>
                <w:i w:val="0"/>
                <w:color w:val="FFFFFF"/>
                <w:sz w:val="18"/>
              </w:rPr>
              <w:t>Formula</w:t>
            </w:r>
          </w:p>
        </w:tc>
      </w:tr>
      <w:tr>
        <w:tc>
          <w:tcPr>
            <w:tcW w:type="dxa" w:w="1569"/>
            <w:shd w:fill="FFFFFF" w:val="clear"/>
          </w:tcPr>
          <w:p>
            <w:pPr>
              <w:jc w:val="center"/>
            </w:pPr>
            <w:r/>
            <w:r>
              <w:rPr>
                <w:rFonts w:ascii="Calibri" w:hAnsi="Calibri" w:eastAsia="Calibri"/>
                <w:b w:val="0"/>
                <w:i w:val="0"/>
                <w:color w:val="272727"/>
                <w:sz w:val="18"/>
              </w:rPr>
              <w:t>LiCoO2</w:t>
            </w:r>
          </w:p>
        </w:tc>
        <w:tc>
          <w:tcPr>
            <w:tcW w:type="dxa" w:w="1569"/>
            <w:shd w:fill="FFFFFF" w:val="clear"/>
          </w:tcPr>
          <w:p>
            <w:pPr>
              <w:jc w:val="center"/>
            </w:pPr>
            <w:r/>
            <w:r>
              <w:rPr>
                <w:rFonts w:ascii="Calibri" w:hAnsi="Calibri" w:eastAsia="Calibri"/>
                <w:b w:val="0"/>
                <w:i w:val="0"/>
                <w:color w:val="272727"/>
                <w:sz w:val="18"/>
              </w:rPr>
              <w:t>2</w:t>
            </w:r>
          </w:p>
        </w:tc>
        <w:tc>
          <w:tcPr>
            <w:tcW w:type="dxa" w:w="1569"/>
            <w:shd w:fill="FFFFFF" w:val="clear"/>
          </w:tcPr>
          <w:p>
            <w:pPr>
              <w:jc w:val="center"/>
            </w:pPr>
            <w:r/>
            <w:r>
              <w:rPr>
                <w:rFonts w:ascii="Calibri" w:hAnsi="Calibri" w:eastAsia="Calibri"/>
                <w:b w:val="0"/>
                <w:i w:val="0"/>
                <w:color w:val="272727"/>
                <w:sz w:val="18"/>
              </w:rPr>
              <w:t>1</w:t>
            </w:r>
          </w:p>
        </w:tc>
        <w:tc>
          <w:tcPr>
            <w:tcW w:type="dxa" w:w="1569"/>
            <w:shd w:fill="FFFFFF" w:val="clear"/>
          </w:tcPr>
          <w:p>
            <w:pPr>
              <w:jc w:val="center"/>
            </w:pPr>
            <w:r/>
            <w:r>
              <w:rPr>
                <w:rFonts w:ascii="Calibri" w:hAnsi="Calibri" w:eastAsia="Calibri"/>
                <w:b w:val="0"/>
                <w:i w:val="0"/>
                <w:color w:val="272727"/>
                <w:sz w:val="18"/>
              </w:rPr>
              <w:t>1</w:t>
            </w:r>
          </w:p>
        </w:tc>
        <w:tc>
          <w:tcPr>
            <w:tcW w:type="dxa" w:w="1569"/>
            <w:shd w:fill="FFFFFF" w:val="clear"/>
          </w:tcPr>
          <w:p>
            <w:pPr>
              <w:jc w:val="center"/>
            </w:pPr>
            <w:r/>
            <w:r>
              <w:rPr>
                <w:rFonts w:ascii="Calibri" w:hAnsi="Calibri" w:eastAsia="Calibri"/>
                <w:b w:val="0"/>
                <w:i w:val="0"/>
                <w:color w:val="272727"/>
                <w:sz w:val="18"/>
              </w:rPr>
              <w:t>1</w:t>
            </w:r>
          </w:p>
        </w:tc>
        <w:tc>
          <w:tcPr>
            <w:tcW w:type="dxa" w:w="1569"/>
            <w:shd w:fill="FFFFFF" w:val="clear"/>
          </w:tcPr>
          <w:p>
            <w:pPr>
              <w:jc w:val="center"/>
            </w:pPr>
            <w:r/>
            <w:r>
              <w:rPr>
                <w:rFonts w:ascii="Calibri" w:hAnsi="Calibri" w:eastAsia="Calibri"/>
                <w:b w:val="0"/>
                <w:i w:val="0"/>
                <w:color w:val="272727"/>
                <w:sz w:val="18"/>
              </w:rPr>
              <w:t>1</w:t>
            </w:r>
          </w:p>
        </w:tc>
      </w:tr>
      <w:tr>
        <w:tc>
          <w:tcPr>
            <w:tcW w:type="dxa" w:w="1569"/>
            <w:shd w:fill="F4F5F6" w:val="clear"/>
          </w:tcPr>
          <w:p>
            <w:pPr>
              <w:jc w:val="center"/>
            </w:pPr>
            <w:r/>
            <w:r>
              <w:rPr>
                <w:rFonts w:ascii="Calibri" w:hAnsi="Calibri" w:eastAsia="Calibri"/>
                <w:b w:val="0"/>
                <w:i w:val="0"/>
                <w:color w:val="272727"/>
                <w:sz w:val="18"/>
              </w:rPr>
              <w:t>NaCoO2</w:t>
            </w:r>
          </w:p>
        </w:tc>
        <w:tc>
          <w:tcPr>
            <w:tcW w:type="dxa" w:w="1569"/>
            <w:shd w:fill="F4F5F6" w:val="clear"/>
          </w:tcPr>
          <w:p>
            <w:pPr>
              <w:jc w:val="center"/>
            </w:pPr>
            <w:r/>
            <w:r>
              <w:rPr>
                <w:rFonts w:ascii="Calibri" w:hAnsi="Calibri" w:eastAsia="Calibri"/>
                <w:b w:val="0"/>
                <w:i w:val="0"/>
                <w:color w:val="272727"/>
                <w:sz w:val="18"/>
              </w:rPr>
              <w:t>—</w:t>
            </w:r>
          </w:p>
        </w:tc>
        <w:tc>
          <w:tcPr>
            <w:tcW w:type="dxa" w:w="1569"/>
            <w:shd w:fill="F4F5F6" w:val="clear"/>
          </w:tcPr>
          <w:p>
            <w:pPr>
              <w:jc w:val="center"/>
            </w:pPr>
            <w:r/>
            <w:r>
              <w:rPr>
                <w:rFonts w:ascii="Calibri" w:hAnsi="Calibri" w:eastAsia="Calibri"/>
                <w:b w:val="0"/>
                <w:i w:val="0"/>
                <w:color w:val="272727"/>
                <w:sz w:val="18"/>
              </w:rPr>
              <w:t>—</w:t>
            </w:r>
          </w:p>
        </w:tc>
        <w:tc>
          <w:tcPr>
            <w:tcW w:type="dxa" w:w="1569"/>
            <w:shd w:fill="F4F5F6" w:val="clear"/>
          </w:tcPr>
          <w:p>
            <w:pPr>
              <w:jc w:val="center"/>
            </w:pPr>
            <w:r/>
            <w:r>
              <w:rPr>
                <w:rFonts w:ascii="Calibri" w:hAnsi="Calibri" w:eastAsia="Calibri"/>
                <w:b w:val="0"/>
                <w:i w:val="0"/>
                <w:color w:val="272727"/>
                <w:sz w:val="18"/>
              </w:rPr>
              <w:t>15</w:t>
            </w:r>
          </w:p>
        </w:tc>
        <w:tc>
          <w:tcPr>
            <w:tcW w:type="dxa" w:w="1569"/>
            <w:shd w:fill="F4F5F6" w:val="clear"/>
          </w:tcPr>
          <w:p>
            <w:pPr>
              <w:jc w:val="center"/>
            </w:pPr>
            <w:r/>
            <w:r>
              <w:rPr>
                <w:rFonts w:ascii="Calibri" w:hAnsi="Calibri" w:eastAsia="Calibri"/>
                <w:b w:val="0"/>
                <w:i w:val="0"/>
                <w:color w:val="272727"/>
                <w:sz w:val="18"/>
              </w:rPr>
              <w:t>1</w:t>
            </w:r>
          </w:p>
        </w:tc>
        <w:tc>
          <w:tcPr>
            <w:tcW w:type="dxa" w:w="1569"/>
            <w:shd w:fill="F4F5F6" w:val="clear"/>
          </w:tcPr>
          <w:p>
            <w:pPr>
              <w:jc w:val="center"/>
            </w:pPr>
            <w:r/>
            <w:r>
              <w:rPr>
                <w:rFonts w:ascii="Calibri" w:hAnsi="Calibri" w:eastAsia="Calibri"/>
                <w:b w:val="0"/>
                <w:i w:val="0"/>
                <w:color w:val="272727"/>
                <w:sz w:val="18"/>
              </w:rPr>
              <w:t>—</w:t>
            </w:r>
          </w:p>
        </w:tc>
      </w:tr>
      <w:tr>
        <w:tc>
          <w:tcPr>
            <w:tcW w:type="dxa" w:w="1569"/>
            <w:shd w:fill="FFFFFF" w:val="clear"/>
          </w:tcPr>
          <w:p>
            <w:pPr>
              <w:jc w:val="center"/>
            </w:pPr>
            <w:r/>
            <w:r>
              <w:rPr>
                <w:rFonts w:ascii="Calibri" w:hAnsi="Calibri" w:eastAsia="Calibri"/>
                <w:b w:val="0"/>
                <w:i w:val="0"/>
                <w:color w:val="272727"/>
                <w:sz w:val="18"/>
              </w:rPr>
              <w:t>BiOCl</w:t>
            </w:r>
          </w:p>
        </w:tc>
        <w:tc>
          <w:tcPr>
            <w:tcW w:type="dxa" w:w="1569"/>
            <w:shd w:fill="FFFFFF" w:val="clear"/>
          </w:tcPr>
          <w:p>
            <w:pPr>
              <w:jc w:val="center"/>
            </w:pPr>
            <w:r/>
            <w:r>
              <w:rPr>
                <w:rFonts w:ascii="Calibri" w:hAnsi="Calibri" w:eastAsia="Calibri"/>
                <w:b w:val="0"/>
                <w:i w:val="0"/>
                <w:color w:val="272727"/>
                <w:sz w:val="18"/>
              </w:rPr>
              <w:t>—</w:t>
            </w:r>
          </w:p>
        </w:tc>
        <w:tc>
          <w:tcPr>
            <w:tcW w:type="dxa" w:w="1569"/>
            <w:shd w:fill="FFFFFF" w:val="clear"/>
          </w:tcPr>
          <w:p>
            <w:pPr>
              <w:jc w:val="center"/>
            </w:pPr>
            <w:r/>
            <w:r>
              <w:rPr>
                <w:rFonts w:ascii="Calibri" w:hAnsi="Calibri" w:eastAsia="Calibri"/>
                <w:b w:val="0"/>
                <w:i w:val="0"/>
                <w:color w:val="272727"/>
                <w:sz w:val="18"/>
              </w:rPr>
              <w:t>—</w:t>
            </w:r>
          </w:p>
        </w:tc>
        <w:tc>
          <w:tcPr>
            <w:tcW w:type="dxa" w:w="1569"/>
            <w:shd w:fill="FFFFFF" w:val="clear"/>
          </w:tcPr>
          <w:p>
            <w:pPr>
              <w:jc w:val="center"/>
            </w:pPr>
            <w:r/>
            <w:r>
              <w:rPr>
                <w:rFonts w:ascii="Calibri" w:hAnsi="Calibri" w:eastAsia="Calibri"/>
                <w:b w:val="0"/>
                <w:i w:val="0"/>
                <w:color w:val="272727"/>
                <w:sz w:val="18"/>
              </w:rPr>
              <w:t>1</w:t>
            </w:r>
          </w:p>
        </w:tc>
        <w:tc>
          <w:tcPr>
            <w:tcW w:type="dxa" w:w="1569"/>
            <w:shd w:fill="FFFFFF" w:val="clear"/>
          </w:tcPr>
          <w:p>
            <w:pPr>
              <w:jc w:val="center"/>
            </w:pPr>
            <w:r/>
            <w:r>
              <w:rPr>
                <w:rFonts w:ascii="Calibri" w:hAnsi="Calibri" w:eastAsia="Calibri"/>
                <w:b w:val="0"/>
                <w:i w:val="0"/>
                <w:color w:val="272727"/>
                <w:sz w:val="18"/>
              </w:rPr>
              <w:t>1</w:t>
            </w:r>
          </w:p>
        </w:tc>
        <w:tc>
          <w:tcPr>
            <w:tcW w:type="dxa" w:w="1569"/>
            <w:shd w:fill="FFFFFF" w:val="clear"/>
          </w:tcPr>
          <w:p>
            <w:pPr>
              <w:jc w:val="center"/>
            </w:pPr>
            <w:r/>
            <w:r>
              <w:rPr>
                <w:rFonts w:ascii="Calibri" w:hAnsi="Calibri" w:eastAsia="Calibri"/>
                <w:b w:val="0"/>
                <w:i w:val="0"/>
                <w:color w:val="272727"/>
                <w:sz w:val="18"/>
              </w:rPr>
              <w:t>1</w:t>
            </w:r>
          </w:p>
        </w:tc>
      </w:tr>
      <w:tr>
        <w:tc>
          <w:tcPr>
            <w:tcW w:type="dxa" w:w="1569"/>
            <w:shd w:fill="F4F5F6" w:val="clear"/>
          </w:tcPr>
          <w:p>
            <w:pPr>
              <w:jc w:val="center"/>
            </w:pPr>
            <w:r/>
            <w:r>
              <w:rPr>
                <w:rFonts w:ascii="Calibri" w:hAnsi="Calibri" w:eastAsia="Calibri"/>
                <w:b w:val="0"/>
                <w:i w:val="0"/>
                <w:color w:val="272727"/>
                <w:sz w:val="18"/>
              </w:rPr>
              <w:t>Nb3Cl8</w:t>
            </w:r>
          </w:p>
        </w:tc>
        <w:tc>
          <w:tcPr>
            <w:tcW w:type="dxa" w:w="1569"/>
            <w:shd w:fill="F4F5F6" w:val="clear"/>
          </w:tcPr>
          <w:p>
            <w:pPr>
              <w:jc w:val="center"/>
            </w:pPr>
            <w:r/>
            <w:r>
              <w:rPr>
                <w:rFonts w:ascii="Calibri" w:hAnsi="Calibri" w:eastAsia="Calibri"/>
                <w:b w:val="0"/>
                <w:i w:val="0"/>
                <w:color w:val="272727"/>
                <w:sz w:val="18"/>
              </w:rPr>
              <w:t>—</w:t>
            </w:r>
          </w:p>
        </w:tc>
        <w:tc>
          <w:tcPr>
            <w:tcW w:type="dxa" w:w="1569"/>
            <w:shd w:fill="F4F5F6" w:val="clear"/>
          </w:tcPr>
          <w:p>
            <w:pPr>
              <w:jc w:val="center"/>
            </w:pPr>
            <w:r/>
            <w:r>
              <w:rPr>
                <w:rFonts w:ascii="Calibri" w:hAnsi="Calibri" w:eastAsia="Calibri"/>
                <w:b w:val="0"/>
                <w:i w:val="0"/>
                <w:color w:val="272727"/>
                <w:sz w:val="18"/>
              </w:rPr>
              <w:t>—</w:t>
            </w:r>
          </w:p>
        </w:tc>
        <w:tc>
          <w:tcPr>
            <w:tcW w:type="dxa" w:w="1569"/>
            <w:shd w:fill="F4F5F6" w:val="clear"/>
          </w:tcPr>
          <w:p>
            <w:pPr>
              <w:jc w:val="center"/>
            </w:pPr>
            <w:r/>
            <w:r>
              <w:rPr>
                <w:rFonts w:ascii="Calibri" w:hAnsi="Calibri" w:eastAsia="Calibri"/>
                <w:b w:val="0"/>
                <w:i w:val="0"/>
                <w:color w:val="272727"/>
                <w:sz w:val="18"/>
              </w:rPr>
              <w:t>—</w:t>
            </w:r>
          </w:p>
        </w:tc>
        <w:tc>
          <w:tcPr>
            <w:tcW w:type="dxa" w:w="1569"/>
            <w:shd w:fill="F4F5F6" w:val="clear"/>
          </w:tcPr>
          <w:p>
            <w:pPr>
              <w:jc w:val="center"/>
            </w:pPr>
            <w:r/>
            <w:r>
              <w:rPr>
                <w:rFonts w:ascii="Calibri" w:hAnsi="Calibri" w:eastAsia="Calibri"/>
                <w:b w:val="0"/>
                <w:i w:val="0"/>
                <w:color w:val="272727"/>
                <w:sz w:val="18"/>
              </w:rPr>
              <w:t>—</w:t>
            </w:r>
          </w:p>
        </w:tc>
        <w:tc>
          <w:tcPr>
            <w:tcW w:type="dxa" w:w="1569"/>
            <w:shd w:fill="F4F5F6" w:val="clear"/>
          </w:tcPr>
          <w:p>
            <w:pPr>
              <w:jc w:val="center"/>
            </w:pPr>
            <w:r/>
            <w:r>
              <w:rPr>
                <w:rFonts w:ascii="Calibri" w:hAnsi="Calibri" w:eastAsia="Calibri"/>
                <w:b w:val="0"/>
                <w:i w:val="0"/>
                <w:color w:val="272727"/>
                <w:sz w:val="18"/>
              </w:rPr>
              <w:t>1</w:t>
            </w:r>
          </w:p>
        </w:tc>
      </w:tr>
      <w:tr>
        <w:tc>
          <w:tcPr>
            <w:tcW w:type="dxa" w:w="1569"/>
            <w:shd w:fill="FFFFFF" w:val="clear"/>
          </w:tcPr>
          <w:p>
            <w:pPr>
              <w:jc w:val="center"/>
            </w:pPr>
            <w:r/>
            <w:r>
              <w:rPr>
                <w:rFonts w:ascii="Calibri" w:hAnsi="Calibri" w:eastAsia="Calibri"/>
                <w:b w:val="0"/>
                <w:i w:val="0"/>
                <w:color w:val="272727"/>
                <w:sz w:val="18"/>
              </w:rPr>
              <w:t>1T-TaS2</w:t>
            </w:r>
          </w:p>
        </w:tc>
        <w:tc>
          <w:tcPr>
            <w:tcW w:type="dxa" w:w="1569"/>
            <w:shd w:fill="FFFFFF" w:val="clear"/>
          </w:tcPr>
          <w:p>
            <w:pPr>
              <w:jc w:val="center"/>
            </w:pPr>
            <w:r/>
            <w:r>
              <w:rPr>
                <w:rFonts w:ascii="Calibri" w:hAnsi="Calibri" w:eastAsia="Calibri"/>
                <w:b w:val="0"/>
                <w:i w:val="0"/>
                <w:color w:val="272727"/>
                <w:sz w:val="18"/>
              </w:rPr>
              <w:t>—</w:t>
            </w:r>
          </w:p>
        </w:tc>
        <w:tc>
          <w:tcPr>
            <w:tcW w:type="dxa" w:w="1569"/>
            <w:shd w:fill="FFFFFF" w:val="clear"/>
          </w:tcPr>
          <w:p>
            <w:pPr>
              <w:jc w:val="center"/>
            </w:pPr>
            <w:r/>
            <w:r>
              <w:rPr>
                <w:rFonts w:ascii="Calibri" w:hAnsi="Calibri" w:eastAsia="Calibri"/>
                <w:b w:val="0"/>
                <w:i w:val="0"/>
                <w:color w:val="272727"/>
                <w:sz w:val="18"/>
              </w:rPr>
              <w:t>—</w:t>
            </w:r>
          </w:p>
        </w:tc>
        <w:tc>
          <w:tcPr>
            <w:tcW w:type="dxa" w:w="1569"/>
            <w:shd w:fill="FFFFFF" w:val="clear"/>
          </w:tcPr>
          <w:p>
            <w:pPr>
              <w:jc w:val="center"/>
            </w:pPr>
            <w:r/>
            <w:r>
              <w:rPr>
                <w:rFonts w:ascii="Calibri" w:hAnsi="Calibri" w:eastAsia="Calibri"/>
                <w:b w:val="0"/>
                <w:i w:val="0"/>
                <w:color w:val="272727"/>
                <w:sz w:val="18"/>
              </w:rPr>
              <w:t>—</w:t>
            </w:r>
          </w:p>
        </w:tc>
        <w:tc>
          <w:tcPr>
            <w:tcW w:type="dxa" w:w="1569"/>
            <w:shd w:fill="FFFFFF" w:val="clear"/>
          </w:tcPr>
          <w:p>
            <w:pPr>
              <w:jc w:val="center"/>
            </w:pPr>
            <w:r/>
            <w:r>
              <w:rPr>
                <w:rFonts w:ascii="Calibri" w:hAnsi="Calibri" w:eastAsia="Calibri"/>
                <w:b w:val="0"/>
                <w:i w:val="0"/>
                <w:color w:val="272727"/>
                <w:sz w:val="18"/>
              </w:rPr>
              <w:t>—</w:t>
            </w:r>
          </w:p>
        </w:tc>
        <w:tc>
          <w:tcPr>
            <w:tcW w:type="dxa" w:w="1569"/>
            <w:shd w:fill="FFFFFF" w:val="clear"/>
          </w:tcPr>
          <w:p>
            <w:pPr>
              <w:jc w:val="center"/>
            </w:pPr>
            <w:r/>
            <w:r>
              <w:rPr>
                <w:rFonts w:ascii="Calibri" w:hAnsi="Calibri" w:eastAsia="Calibri"/>
                <w:b w:val="0"/>
                <w:i w:val="0"/>
                <w:color w:val="272727"/>
                <w:sz w:val="18"/>
              </w:rPr>
              <w:t>2</w:t>
            </w:r>
          </w:p>
        </w:tc>
      </w:tr>
      <w:tr>
        <w:tc>
          <w:tcPr>
            <w:tcW w:type="dxa" w:w="1569"/>
            <w:shd w:fill="F4F5F6" w:val="clear"/>
          </w:tcPr>
          <w:p>
            <w:pPr>
              <w:jc w:val="center"/>
            </w:pPr>
            <w:r/>
            <w:r>
              <w:rPr>
                <w:rFonts w:ascii="Calibri" w:hAnsi="Calibri" w:eastAsia="Calibri"/>
                <w:b w:val="0"/>
                <w:i w:val="0"/>
                <w:color w:val="272727"/>
                <w:sz w:val="18"/>
              </w:rPr>
              <w:t>2M-WS2</w:t>
            </w:r>
          </w:p>
        </w:tc>
        <w:tc>
          <w:tcPr>
            <w:tcW w:type="dxa" w:w="1569"/>
            <w:shd w:fill="F4F5F6" w:val="clear"/>
          </w:tcPr>
          <w:p>
            <w:pPr>
              <w:jc w:val="center"/>
            </w:pPr>
            <w:r/>
            <w:r>
              <w:rPr>
                <w:rFonts w:ascii="Calibri" w:hAnsi="Calibri" w:eastAsia="Calibri"/>
                <w:b w:val="0"/>
                <w:i w:val="0"/>
                <w:color w:val="272727"/>
                <w:sz w:val="18"/>
              </w:rPr>
              <w:t>—</w:t>
            </w:r>
          </w:p>
        </w:tc>
        <w:tc>
          <w:tcPr>
            <w:tcW w:type="dxa" w:w="1569"/>
            <w:shd w:fill="F4F5F6" w:val="clear"/>
          </w:tcPr>
          <w:p>
            <w:pPr>
              <w:jc w:val="center"/>
            </w:pPr>
            <w:r/>
            <w:r>
              <w:rPr>
                <w:rFonts w:ascii="Calibri" w:hAnsi="Calibri" w:eastAsia="Calibri"/>
                <w:b w:val="0"/>
                <w:i w:val="0"/>
                <w:color w:val="272727"/>
                <w:sz w:val="18"/>
              </w:rPr>
              <w:t>—</w:t>
            </w:r>
          </w:p>
        </w:tc>
        <w:tc>
          <w:tcPr>
            <w:tcW w:type="dxa" w:w="1569"/>
            <w:shd w:fill="F4F5F6" w:val="clear"/>
          </w:tcPr>
          <w:p>
            <w:pPr>
              <w:jc w:val="center"/>
            </w:pPr>
            <w:r/>
            <w:r>
              <w:rPr>
                <w:rFonts w:ascii="Calibri" w:hAnsi="Calibri" w:eastAsia="Calibri"/>
                <w:b w:val="0"/>
                <w:i w:val="0"/>
                <w:color w:val="272727"/>
                <w:sz w:val="18"/>
              </w:rPr>
              <w:t>—</w:t>
            </w:r>
          </w:p>
        </w:tc>
        <w:tc>
          <w:tcPr>
            <w:tcW w:type="dxa" w:w="1569"/>
            <w:shd w:fill="F4F5F6" w:val="clear"/>
          </w:tcPr>
          <w:p>
            <w:pPr>
              <w:jc w:val="center"/>
            </w:pPr>
            <w:r/>
            <w:r>
              <w:rPr>
                <w:rFonts w:ascii="Calibri" w:hAnsi="Calibri" w:eastAsia="Calibri"/>
                <w:b w:val="0"/>
                <w:i w:val="0"/>
                <w:color w:val="272727"/>
                <w:sz w:val="18"/>
              </w:rPr>
              <w:t>—</w:t>
            </w:r>
          </w:p>
        </w:tc>
        <w:tc>
          <w:tcPr>
            <w:tcW w:type="dxa" w:w="1569"/>
            <w:shd w:fill="F4F5F6" w:val="clear"/>
          </w:tcPr>
          <w:p>
            <w:pPr>
              <w:jc w:val="center"/>
            </w:pPr>
            <w:r/>
            <w:r>
              <w:rPr>
                <w:rFonts w:ascii="Calibri" w:hAnsi="Calibri" w:eastAsia="Calibri"/>
                <w:b w:val="0"/>
                <w:i w:val="0"/>
                <w:color w:val="272727"/>
                <w:sz w:val="18"/>
              </w:rPr>
              <w:t>—</w:t>
            </w:r>
          </w:p>
        </w:tc>
      </w:tr>
      <w:tr>
        <w:tc>
          <w:tcPr>
            <w:tcW w:type="dxa" w:w="1569"/>
            <w:shd w:fill="FFFFFF" w:val="clear"/>
          </w:tcPr>
          <w:p>
            <w:pPr>
              <w:jc w:val="center"/>
            </w:pPr>
            <w:r/>
            <w:r>
              <w:rPr>
                <w:rFonts w:ascii="Calibri" w:hAnsi="Calibri" w:eastAsia="Calibri"/>
                <w:b w:val="0"/>
                <w:i w:val="0"/>
                <w:color w:val="272727"/>
                <w:sz w:val="18"/>
              </w:rPr>
              <w:t>Li2CO3</w:t>
            </w:r>
          </w:p>
        </w:tc>
        <w:tc>
          <w:tcPr>
            <w:tcW w:type="dxa" w:w="1569"/>
            <w:shd w:fill="FFFFFF" w:val="clear"/>
          </w:tcPr>
          <w:p>
            <w:pPr>
              <w:jc w:val="center"/>
            </w:pPr>
            <w:r/>
            <w:r>
              <w:rPr>
                <w:rFonts w:ascii="Calibri" w:hAnsi="Calibri" w:eastAsia="Calibri"/>
                <w:b w:val="0"/>
                <w:i w:val="0"/>
                <w:color w:val="272727"/>
                <w:sz w:val="18"/>
              </w:rPr>
              <w:t>—</w:t>
            </w:r>
          </w:p>
        </w:tc>
        <w:tc>
          <w:tcPr>
            <w:tcW w:type="dxa" w:w="1569"/>
            <w:shd w:fill="FFFFFF" w:val="clear"/>
          </w:tcPr>
          <w:p>
            <w:pPr>
              <w:jc w:val="center"/>
            </w:pPr>
            <w:r/>
            <w:r>
              <w:rPr>
                <w:rFonts w:ascii="Calibri" w:hAnsi="Calibri" w:eastAsia="Calibri"/>
                <w:b w:val="0"/>
                <w:i w:val="0"/>
                <w:color w:val="272727"/>
                <w:sz w:val="18"/>
              </w:rPr>
              <w:t>—</w:t>
            </w:r>
          </w:p>
        </w:tc>
        <w:tc>
          <w:tcPr>
            <w:tcW w:type="dxa" w:w="1569"/>
            <w:shd w:fill="FFFFFF" w:val="clear"/>
          </w:tcPr>
          <w:p>
            <w:pPr>
              <w:jc w:val="center"/>
            </w:pPr>
            <w:r/>
            <w:r>
              <w:rPr>
                <w:rFonts w:ascii="Calibri" w:hAnsi="Calibri" w:eastAsia="Calibri"/>
                <w:b w:val="0"/>
                <w:i w:val="0"/>
                <w:color w:val="272727"/>
                <w:sz w:val="18"/>
              </w:rPr>
              <w:t>—</w:t>
            </w:r>
          </w:p>
        </w:tc>
        <w:tc>
          <w:tcPr>
            <w:tcW w:type="dxa" w:w="1569"/>
            <w:shd w:fill="FFFFFF" w:val="clear"/>
          </w:tcPr>
          <w:p>
            <w:pPr>
              <w:jc w:val="center"/>
            </w:pPr>
            <w:r/>
            <w:r>
              <w:rPr>
                <w:rFonts w:ascii="Calibri" w:hAnsi="Calibri" w:eastAsia="Calibri"/>
                <w:b w:val="0"/>
                <w:i w:val="0"/>
                <w:color w:val="272727"/>
                <w:sz w:val="18"/>
              </w:rPr>
              <w:t>—</w:t>
            </w:r>
          </w:p>
        </w:tc>
        <w:tc>
          <w:tcPr>
            <w:tcW w:type="dxa" w:w="1569"/>
            <w:shd w:fill="FFFFFF" w:val="clear"/>
          </w:tcPr>
          <w:p>
            <w:pPr>
              <w:jc w:val="center"/>
            </w:pPr>
            <w:r/>
            <w:r>
              <w:rPr>
                <w:rFonts w:ascii="Calibri" w:hAnsi="Calibri" w:eastAsia="Calibri"/>
                <w:b w:val="0"/>
                <w:i w:val="0"/>
                <w:color w:val="272727"/>
                <w:sz w:val="18"/>
              </w:rPr>
              <w:t>—</w:t>
            </w:r>
          </w:p>
        </w:tc>
      </w:tr>
      <w:tr>
        <w:tc>
          <w:tcPr>
            <w:tcW w:type="dxa" w:w="1569"/>
            <w:shd w:fill="F4F5F6" w:val="clear"/>
          </w:tcPr>
          <w:p>
            <w:pPr>
              <w:jc w:val="center"/>
            </w:pPr>
            <w:r/>
            <w:r>
              <w:rPr>
                <w:rFonts w:ascii="Calibri" w:hAnsi="Calibri" w:eastAsia="Calibri"/>
                <w:b w:val="0"/>
                <w:i w:val="0"/>
                <w:color w:val="272727"/>
                <w:sz w:val="18"/>
              </w:rPr>
              <w:t>Li2SO4</w:t>
            </w:r>
          </w:p>
        </w:tc>
        <w:tc>
          <w:tcPr>
            <w:tcW w:type="dxa" w:w="1569"/>
            <w:shd w:fill="F4F5F6" w:val="clear"/>
          </w:tcPr>
          <w:p>
            <w:pPr>
              <w:jc w:val="center"/>
            </w:pPr>
            <w:r/>
            <w:r>
              <w:rPr>
                <w:rFonts w:ascii="Calibri" w:hAnsi="Calibri" w:eastAsia="Calibri"/>
                <w:b w:val="0"/>
                <w:i w:val="0"/>
                <w:color w:val="272727"/>
                <w:sz w:val="18"/>
              </w:rPr>
              <w:t>—</w:t>
            </w:r>
          </w:p>
        </w:tc>
        <w:tc>
          <w:tcPr>
            <w:tcW w:type="dxa" w:w="1569"/>
            <w:shd w:fill="F4F5F6" w:val="clear"/>
          </w:tcPr>
          <w:p>
            <w:pPr>
              <w:jc w:val="center"/>
            </w:pPr>
            <w:r/>
            <w:r>
              <w:rPr>
                <w:rFonts w:ascii="Calibri" w:hAnsi="Calibri" w:eastAsia="Calibri"/>
                <w:b w:val="0"/>
                <w:i w:val="0"/>
                <w:color w:val="272727"/>
                <w:sz w:val="18"/>
              </w:rPr>
              <w:t>—</w:t>
            </w:r>
          </w:p>
        </w:tc>
        <w:tc>
          <w:tcPr>
            <w:tcW w:type="dxa" w:w="1569"/>
            <w:shd w:fill="F4F5F6" w:val="clear"/>
          </w:tcPr>
          <w:p>
            <w:pPr>
              <w:jc w:val="center"/>
            </w:pPr>
            <w:r/>
            <w:r>
              <w:rPr>
                <w:rFonts w:ascii="Calibri" w:hAnsi="Calibri" w:eastAsia="Calibri"/>
                <w:b w:val="0"/>
                <w:i w:val="0"/>
                <w:color w:val="272727"/>
                <w:sz w:val="18"/>
              </w:rPr>
              <w:t>—</w:t>
            </w:r>
          </w:p>
        </w:tc>
        <w:tc>
          <w:tcPr>
            <w:tcW w:type="dxa" w:w="1569"/>
            <w:shd w:fill="F4F5F6" w:val="clear"/>
          </w:tcPr>
          <w:p>
            <w:pPr>
              <w:jc w:val="center"/>
            </w:pPr>
            <w:r/>
            <w:r>
              <w:rPr>
                <w:rFonts w:ascii="Calibri" w:hAnsi="Calibri" w:eastAsia="Calibri"/>
                <w:b w:val="0"/>
                <w:i w:val="0"/>
                <w:color w:val="272727"/>
                <w:sz w:val="18"/>
              </w:rPr>
              <w:t>—</w:t>
            </w:r>
          </w:p>
        </w:tc>
        <w:tc>
          <w:tcPr>
            <w:tcW w:type="dxa" w:w="1569"/>
            <w:shd w:fill="F4F5F6" w:val="clear"/>
          </w:tcPr>
          <w:p>
            <w:pPr>
              <w:jc w:val="center"/>
            </w:pPr>
            <w:r/>
            <w:r>
              <w:rPr>
                <w:rFonts w:ascii="Calibri" w:hAnsi="Calibri" w:eastAsia="Calibri"/>
                <w:b w:val="0"/>
                <w:i w:val="0"/>
                <w:color w:val="272727"/>
                <w:sz w:val="18"/>
              </w:rPr>
              <w:t>—</w:t>
            </w:r>
          </w:p>
        </w:tc>
      </w:tr>
      <w:tr>
        <w:tc>
          <w:tcPr>
            <w:tcW w:type="dxa" w:w="1569"/>
            <w:shd w:fill="FFFFFF" w:val="clear"/>
          </w:tcPr>
          <w:p>
            <w:pPr>
              <w:jc w:val="center"/>
            </w:pPr>
            <w:r/>
            <w:r>
              <w:rPr>
                <w:rFonts w:ascii="Calibri" w:hAnsi="Calibri" w:eastAsia="Calibri"/>
                <w:b w:val="0"/>
                <w:i w:val="0"/>
                <w:color w:val="272727"/>
                <w:sz w:val="18"/>
              </w:rPr>
              <w:t>Na3PS4</w:t>
            </w:r>
          </w:p>
        </w:tc>
        <w:tc>
          <w:tcPr>
            <w:tcW w:type="dxa" w:w="1569"/>
            <w:shd w:fill="FFFFFF" w:val="clear"/>
          </w:tcPr>
          <w:p>
            <w:pPr>
              <w:jc w:val="center"/>
            </w:pPr>
            <w:r/>
            <w:r>
              <w:rPr>
                <w:rFonts w:ascii="Calibri" w:hAnsi="Calibri" w:eastAsia="Calibri"/>
                <w:b w:val="0"/>
                <w:i w:val="0"/>
                <w:color w:val="272727"/>
                <w:sz w:val="18"/>
              </w:rPr>
              <w:t>—</w:t>
            </w:r>
          </w:p>
        </w:tc>
        <w:tc>
          <w:tcPr>
            <w:tcW w:type="dxa" w:w="1569"/>
            <w:shd w:fill="FFFFFF" w:val="clear"/>
          </w:tcPr>
          <w:p>
            <w:pPr>
              <w:jc w:val="center"/>
            </w:pPr>
            <w:r/>
            <w:r>
              <w:rPr>
                <w:rFonts w:ascii="Calibri" w:hAnsi="Calibri" w:eastAsia="Calibri"/>
                <w:b w:val="0"/>
                <w:i w:val="0"/>
                <w:color w:val="272727"/>
                <w:sz w:val="18"/>
              </w:rPr>
              <w:t>—</w:t>
            </w:r>
          </w:p>
        </w:tc>
        <w:tc>
          <w:tcPr>
            <w:tcW w:type="dxa" w:w="1569"/>
            <w:shd w:fill="FFFFFF" w:val="clear"/>
          </w:tcPr>
          <w:p>
            <w:pPr>
              <w:jc w:val="center"/>
            </w:pPr>
            <w:r/>
            <w:r>
              <w:rPr>
                <w:rFonts w:ascii="Calibri" w:hAnsi="Calibri" w:eastAsia="Calibri"/>
                <w:b w:val="0"/>
                <w:i w:val="0"/>
                <w:color w:val="272727"/>
                <w:sz w:val="18"/>
              </w:rPr>
              <w:t>—</w:t>
            </w:r>
          </w:p>
        </w:tc>
        <w:tc>
          <w:tcPr>
            <w:tcW w:type="dxa" w:w="1569"/>
            <w:shd w:fill="FFFFFF" w:val="clear"/>
          </w:tcPr>
          <w:p>
            <w:pPr>
              <w:jc w:val="center"/>
            </w:pPr>
            <w:r/>
            <w:r>
              <w:rPr>
                <w:rFonts w:ascii="Calibri" w:hAnsi="Calibri" w:eastAsia="Calibri"/>
                <w:b w:val="0"/>
                <w:i w:val="0"/>
                <w:color w:val="272727"/>
                <w:sz w:val="18"/>
              </w:rPr>
              <w:t>—</w:t>
            </w:r>
          </w:p>
        </w:tc>
        <w:tc>
          <w:tcPr>
            <w:tcW w:type="dxa" w:w="1569"/>
            <w:shd w:fill="FFFFFF" w:val="clear"/>
          </w:tcPr>
          <w:p>
            <w:pPr>
              <w:jc w:val="center"/>
            </w:pPr>
            <w:r/>
            <w:r>
              <w:rPr>
                <w:rFonts w:ascii="Calibri" w:hAnsi="Calibri" w:eastAsia="Calibri"/>
                <w:b w:val="0"/>
                <w:i w:val="0"/>
                <w:color w:val="272727"/>
                <w:sz w:val="18"/>
              </w:rPr>
              <w:t>3</w:t>
            </w:r>
          </w:p>
        </w:tc>
      </w:tr>
      <w:tr>
        <w:tc>
          <w:tcPr>
            <w:tcW w:type="dxa" w:w="1569"/>
            <w:shd w:fill="F4F5F6" w:val="clear"/>
          </w:tcPr>
          <w:p>
            <w:pPr>
              <w:jc w:val="center"/>
            </w:pPr>
            <w:r/>
            <w:r>
              <w:rPr>
                <w:rFonts w:ascii="Calibri" w:hAnsi="Calibri" w:eastAsia="Calibri"/>
                <w:b w:val="0"/>
                <w:i w:val="0"/>
                <w:color w:val="272727"/>
                <w:sz w:val="18"/>
              </w:rPr>
              <w:t>SiS2</w:t>
            </w:r>
          </w:p>
        </w:tc>
        <w:tc>
          <w:tcPr>
            <w:tcW w:type="dxa" w:w="1569"/>
            <w:shd w:fill="F4F5F6" w:val="clear"/>
          </w:tcPr>
          <w:p>
            <w:pPr>
              <w:jc w:val="center"/>
            </w:pPr>
            <w:r/>
            <w:r>
              <w:rPr>
                <w:rFonts w:ascii="Calibri" w:hAnsi="Calibri" w:eastAsia="Calibri"/>
                <w:b w:val="0"/>
                <w:i w:val="0"/>
                <w:color w:val="272727"/>
                <w:sz w:val="18"/>
              </w:rPr>
              <w:t>—</w:t>
            </w:r>
          </w:p>
        </w:tc>
        <w:tc>
          <w:tcPr>
            <w:tcW w:type="dxa" w:w="1569"/>
            <w:shd w:fill="F4F5F6" w:val="clear"/>
          </w:tcPr>
          <w:p>
            <w:pPr>
              <w:jc w:val="center"/>
            </w:pPr>
            <w:r/>
            <w:r>
              <w:rPr>
                <w:rFonts w:ascii="Calibri" w:hAnsi="Calibri" w:eastAsia="Calibri"/>
                <w:b w:val="0"/>
                <w:i w:val="0"/>
                <w:color w:val="272727"/>
                <w:sz w:val="18"/>
              </w:rPr>
              <w:t>—</w:t>
            </w:r>
          </w:p>
        </w:tc>
        <w:tc>
          <w:tcPr>
            <w:tcW w:type="dxa" w:w="1569"/>
            <w:shd w:fill="F4F5F6" w:val="clear"/>
          </w:tcPr>
          <w:p>
            <w:pPr>
              <w:jc w:val="center"/>
            </w:pPr>
            <w:r/>
            <w:r>
              <w:rPr>
                <w:rFonts w:ascii="Calibri" w:hAnsi="Calibri" w:eastAsia="Calibri"/>
                <w:b w:val="0"/>
                <w:i w:val="0"/>
                <w:color w:val="272727"/>
                <w:sz w:val="18"/>
              </w:rPr>
              <w:t>—</w:t>
            </w:r>
          </w:p>
        </w:tc>
        <w:tc>
          <w:tcPr>
            <w:tcW w:type="dxa" w:w="1569"/>
            <w:shd w:fill="F4F5F6" w:val="clear"/>
          </w:tcPr>
          <w:p>
            <w:pPr>
              <w:jc w:val="center"/>
            </w:pPr>
            <w:r/>
            <w:r>
              <w:rPr>
                <w:rFonts w:ascii="Calibri" w:hAnsi="Calibri" w:eastAsia="Calibri"/>
                <w:b w:val="0"/>
                <w:i w:val="0"/>
                <w:color w:val="272727"/>
                <w:sz w:val="18"/>
              </w:rPr>
              <w:t>9</w:t>
            </w:r>
          </w:p>
        </w:tc>
        <w:tc>
          <w:tcPr>
            <w:tcW w:type="dxa" w:w="1569"/>
            <w:shd w:fill="F4F5F6" w:val="clear"/>
          </w:tcPr>
          <w:p>
            <w:pPr>
              <w:jc w:val="center"/>
            </w:pPr>
            <w:r/>
            <w:r>
              <w:rPr>
                <w:rFonts w:ascii="Calibri" w:hAnsi="Calibri" w:eastAsia="Calibri"/>
                <w:b w:val="0"/>
                <w:i w:val="0"/>
                <w:color w:val="272727"/>
                <w:sz w:val="18"/>
              </w:rPr>
              <w:t>—</w:t>
            </w:r>
          </w:p>
        </w:tc>
      </w:tr>
    </w:tbl>
    <w:p/>
    <w:p>
      <w:pPr>
        <w:spacing w:after="280" w:before="80" w:line="276" w:lineRule="auto"/>
        <w:jc w:val="both"/>
      </w:pPr>
      <w:r>
        <w:rPr>
          <w:rFonts w:ascii="Calibri" w:hAnsi="Calibri" w:eastAsia="Calibri"/>
          <w:b w:val="0"/>
          <w:i/>
          <w:color w:val="4D4D4D"/>
          <w:sz w:val="20"/>
        </w:rPr>
        <w:t>Table S10. Collaborator keep-10, noisy-exp model, known lattice. Entries are reranked ranks when the match is in Top-50. Spectroscopic known-lattice Top-1 is the PXRD+ND+XRF column with rank 1 (3/10).</w:t>
      </w:r>
    </w:p>
    <w:p>
      <w:pPr>
        <w:pStyle w:val="Heading1"/>
      </w:pPr>
      <w:r>
        <w:rPr>
          <w:rFonts w:ascii="Calibri" w:hAnsi="Calibri"/>
          <w:color w:val="0F4D92"/>
        </w:rPr>
        <w:t>Note S11. Limits that belong in the SI, not the title</w:t>
      </w:r>
    </w:p>
    <w:p>
      <w:pPr>
        <w:spacing w:after="160" w:before="0" w:line="276" w:lineRule="auto"/>
        <w:jc w:val="both"/>
      </w:pPr>
      <w:r>
        <w:rPr>
          <w:rFonts w:ascii="Calibri" w:hAnsi="Calibri" w:eastAsia="Calibri"/>
          <w:b w:val="0"/>
          <w:i w:val="0"/>
          <w:color w:val="272727"/>
          <w:sz w:val="22"/>
        </w:rPr>
        <w:t>XPS, as currently encoded, is not a complementary probe in this model (Figures S8–S9). Large cells (n_sites &gt; 20) remain a steep drop (Figure S11). Experimental PXRD, even with simulated ND and XRF, is an order of magnitude harder than the simulated test (Tables S4 vs S7–S8). The public 337 set is still single-phase, occupancy-simple, and cosine-filtered; it is not a Rietveld championship on multiphase industrial powders. RRUFF, ICDD and composition-only opXRD slices were inspected and left out of the scored set because they cannot support a CIF-level match. Crystal-language speed is a lemma that made the ladders possible (Figure S7), not a second title claim. Open-ended generation / materials design is an outlook until it has its own quantitative table.</w:t>
      </w:r>
    </w:p>
    <w:p>
      <w:pPr>
        <w:pStyle w:val="Heading1"/>
      </w:pPr>
      <w:r>
        <w:rPr>
          <w:rFonts w:ascii="Calibri" w:hAnsi="Calibri"/>
          <w:color w:val="0F4D92"/>
        </w:rPr>
        <w:t>Data and code pointers</w:t>
      </w:r>
    </w:p>
    <w:p>
      <w:pPr>
        <w:spacing w:after="160" w:before="0" w:line="276" w:lineRule="auto"/>
        <w:jc w:val="both"/>
      </w:pPr>
      <w:r>
        <w:rPr>
          <w:rFonts w:ascii="Calibri" w:hAnsi="Calibri" w:eastAsia="Calibri"/>
          <w:b w:val="0"/>
          <w:i w:val="0"/>
          <w:color w:val="272727"/>
          <w:sz w:val="22"/>
        </w:rPr>
        <w:t>Simulated ladder: crystal_language/eval_results/ladder_tierA_s2_full_neutron/ladder_test_table.json. Public hold-out protocol: data_prep/outputs/public_exp_pxrd/protocol.json. Public eval: crystal_language/eval_results/ladder_public_exp_pxrd_noisy/. Collaborator ranks: paper_figures/fig7_experimental_pxrd/data/per_sample_ranks.csv. Figure source data for this file: paper_figures/si_supplementary/data/.</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