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2DE3B"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数据收集</w:t>
      </w:r>
    </w:p>
    <w:p w14:paraId="12186C02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污染物基本信息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污染物水环境暴露数据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污染物毒性数据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受试生物信息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相关水质参数数据</w:t>
      </w:r>
    </w:p>
    <w:p w14:paraId="0F7968B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A97587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数据筛选</w:t>
      </w:r>
    </w:p>
    <w:p w14:paraId="318E5865">
      <w:pPr>
        <w:widowControl w:val="0"/>
        <w:numPr>
          <w:ilvl w:val="0"/>
          <w:numId w:val="2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物种代表性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：数据应覆盖多个营养级和分类群，以代表整个水生生态系统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"https://www.canada.ca/en/health-canada/services/chemical-substances/fact-sheets/species-sensitivity-distributions-water-quality-guidelines-ecological-risk-assessment.html?wbdisable=true"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。加拿大等国的指南建议，至少需要包含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种鱼类、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种水生/半水生无脊椎动物和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种水生植物或藻类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，总共不少于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个物种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"https://www.canada.ca/en/health-canada/services/chemical-substances/fact-sheets/species-sensitivity-distributions-water-quality-guidelines-ecological-risk-assessment.html?wbdisable=true"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19A9F033">
      <w:pPr>
        <w:widowControl w:val="0"/>
        <w:numPr>
          <w:ilvl w:val="0"/>
          <w:numId w:val="2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毒性终点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：根据研究目的，选择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急性毒性数据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【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一般分为生长(体重、体长、生长率、生物量等)和存活(存活率、死亡率)两a)类，效应指标包括EC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0和LC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0等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或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慢性毒性数据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【据一般分为生长(体重、体长、生长率、生物量等)、繁殖(孵化率、孵化时间、b)性别比等)和存活(存活率、死亡率)三类，效应指标包括MATC、ECio、EC20、NOEC、LOEC、EC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50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利LC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50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】</w:t>
      </w:r>
    </w:p>
    <w:p w14:paraId="2A8C455C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NOEC/LOEC(最优先)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这是最贴近实际生态风险的指标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优先纳入，无论来自急性还是慢性试验</w:t>
      </w:r>
    </w:p>
    <w:p w14:paraId="78C80BB3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②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慢性EC1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/EC2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(次优先)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国家标准明确推荐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代表低效应浓度，更贴近生态保护需求</w:t>
      </w:r>
    </w:p>
    <w:p w14:paraId="25AE68B9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③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慢性EC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50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/LC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50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来自暴露时间≥14天的试验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有明确效应类型(生长/繁殖抑制)的优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先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纳入</w:t>
      </w:r>
    </w:p>
    <w:p w14:paraId="5432C48B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④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急性EC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50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/LC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50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(补充数据不足时)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仅当慢性数据严重不足时才用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要标注为"急性数据"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14:textFill>
            <w14:solidFill>
              <w14:schemeClr w14:val="accent6"/>
            </w14:solidFill>
          </w14:textFill>
        </w:rPr>
        <w:t>在报告中需说明是否进行了急慢性转换</w:t>
      </w:r>
    </w:p>
    <w:p w14:paraId="5D1C93DA">
      <w:pPr>
        <w:widowControl w:val="0"/>
        <w:numPr>
          <w:ilvl w:val="0"/>
          <w:numId w:val="0"/>
        </w:numPr>
        <w:ind w:leftChars="0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注意：</w:t>
      </w:r>
    </w:p>
    <w:p w14:paraId="2E7F9580">
      <w:pPr>
        <w:widowControl w:val="0"/>
        <w:numPr>
          <w:ilvl w:val="0"/>
          <w:numId w:val="0"/>
        </w:numPr>
        <w:ind w:leftChars="0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874CB" w:themeColor="accen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874CB" w:themeColor="accen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·EC50/LC50(来自暴露时间&lt;14天且未明确标注为急性的数据)</w:t>
      </w:r>
    </w:p>
    <w:p w14:paraId="466A06AA">
      <w:pPr>
        <w:widowControl w:val="0"/>
        <w:numPr>
          <w:ilvl w:val="0"/>
          <w:numId w:val="0"/>
        </w:numPr>
        <w:ind w:leftChars="0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874CB" w:themeColor="accen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874CB" w:themeColor="accen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·信息不完整，无法判断是否适合纳入LOEC(没有配套NOEC的)，孤立的LOEC价值有限</w:t>
      </w:r>
    </w:p>
    <w:p w14:paraId="4F01D844">
      <w:pPr>
        <w:widowControl w:val="0"/>
        <w:numPr>
          <w:ilvl w:val="0"/>
          <w:numId w:val="0"/>
        </w:numPr>
        <w:ind w:leftChars="0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874CB" w:themeColor="accen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874CB" w:themeColor="accen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·仅报道"存活率下降X%"不给出EC值的定性数据，无法进行定量SSD拟合</w:t>
      </w:r>
    </w:p>
    <w:p w14:paraId="29E8C1EB">
      <w:pPr>
        <w:widowControl w:val="0"/>
        <w:numPr>
          <w:ilvl w:val="0"/>
          <w:numId w:val="0"/>
        </w:numPr>
        <w:ind w:leftChars="0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874CB" w:themeColor="accen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874CB" w:themeColor="accen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·混合物的毒性数据不纳入</w:t>
      </w:r>
    </w:p>
    <w:p w14:paraId="6C86BF7E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4874CB" w:themeColor="accen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874CB" w:themeColor="accen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3.数据归一化取值原则</w:t>
      </w:r>
    </w:p>
    <w:p w14:paraId="61B54D9E">
      <w:pPr>
        <w:widowControl w:val="0"/>
        <w:numPr>
          <w:ilvl w:val="0"/>
          <w:numId w:val="0"/>
        </w:numPr>
        <w:jc w:val="both"/>
        <w:rPr>
          <w:rFonts w:hint="eastAsia" w:eastAsia="宋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eastAsia="宋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①对采用同一物种和同一供试水源，土壤获得的同一测试终点的毒性数据，取几何平均值。</w:t>
      </w:r>
    </w:p>
    <w:p w14:paraId="4EC38E93">
      <w:pPr>
        <w:widowControl w:val="0"/>
        <w:numPr>
          <w:ilvl w:val="0"/>
          <w:numId w:val="0"/>
        </w:numPr>
        <w:jc w:val="both"/>
        <w:rPr>
          <w:rFonts w:hint="eastAsia" w:eastAsia="宋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eastAsia="宋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②对采用同一物种和同一供试水源，土壤获得的不同测试终点的毒性数据，取最小值。</w:t>
      </w:r>
    </w:p>
    <w:p w14:paraId="7A047C52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/>
        </w:rPr>
      </w:pPr>
      <w:r>
        <w:rPr>
          <w:rFonts w:hint="eastAsia" w:eastAsia="宋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③对采用同一物种和不同供试水源，土壤获得的同一测试终点的毒性数据，取最小值</w:t>
      </w:r>
    </w:p>
    <w:p w14:paraId="68229C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结果计算</w:t>
      </w:r>
    </w:p>
    <w:p w14:paraId="06E681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首选方案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：如果数据量充足（通常建议涵盖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至少3个营养级的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8-10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个以上物种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"https://www.canada.ca/content/dam/hc-sc/documents/services/chemical-substances/fact-sheets/use-assessment-factors-ecological-risk/deriving-predicted-no-effect-concentrations-eng.pdf" \l "1#1"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</w:t>
      </w:r>
      <w:r>
        <w:rPr>
          <w:rFonts w:ascii="Segoe UI" w:hAnsi="Segoe UI" w:eastAsia="Segoe UI" w:cs="Segoe UI"/>
          <w:i w:val="0"/>
          <w:iCs w:val="0"/>
          <w:caps w:val="0"/>
          <w:color w:val="1D2129"/>
          <w:spacing w:val="0"/>
          <w:sz w:val="21"/>
          <w:szCs w:val="21"/>
          <w:shd w:val="clear" w:fill="FFFFFF"/>
        </w:rPr>
        <w:t>仍需根据数据集的质量和代表性选择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1D2129"/>
          <w:spacing w:val="0"/>
          <w:sz w:val="21"/>
          <w:szCs w:val="21"/>
          <w:shd w:val="clear" w:fill="FFFFFF"/>
        </w:rPr>
        <w:t>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1D2129"/>
          <w:spacing w:val="0"/>
          <w:sz w:val="21"/>
          <w:szCs w:val="21"/>
          <w:shd w:val="clear" w:fill="FFFFFF"/>
        </w:rPr>
        <w:t>AF</w:t>
      </w:r>
      <w:r>
        <w:rPr>
          <w:rFonts w:hint="default" w:ascii="Segoe UI" w:hAnsi="Segoe UI" w:eastAsia="Segoe UI" w:cs="Segoe UI"/>
          <w:i w:val="0"/>
          <w:iCs w:val="0"/>
          <w:caps w:val="0"/>
          <w:color w:val="1D2129"/>
          <w:spacing w:val="0"/>
          <w:sz w:val="21"/>
          <w:szCs w:val="21"/>
          <w:shd w:val="clear" w:fill="FFFFFF"/>
        </w:rPr>
        <w:t>。通常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D2129"/>
          <w:spacing w:val="0"/>
          <w:sz w:val="21"/>
          <w:szCs w:val="21"/>
          <w:shd w:val="clear" w:fill="FFFFFF"/>
        </w:rPr>
        <w:t>AF</w:t>
      </w:r>
      <w:r>
        <w:rPr>
          <w:rFonts w:hint="default" w:ascii="Segoe UI" w:hAnsi="Segoe UI" w:eastAsia="Segoe UI" w:cs="Segoe UI"/>
          <w:i w:val="0"/>
          <w:iCs w:val="0"/>
          <w:caps w:val="0"/>
          <w:color w:val="1D2129"/>
          <w:spacing w:val="0"/>
          <w:sz w:val="21"/>
          <w:szCs w:val="21"/>
          <w:shd w:val="clear" w:fill="FFFFFF"/>
        </w:rPr>
        <w:t> 的取值范围在</w:t>
      </w:r>
      <w:r>
        <w:rPr>
          <w:rFonts w:hint="eastAsia" w:ascii="Segoe UI" w:hAnsi="Segoe UI" w:eastAsia="宋体" w:cs="Segoe UI"/>
          <w:i w:val="0"/>
          <w:iCs w:val="0"/>
          <w:caps w:val="0"/>
          <w:color w:val="1D2129"/>
          <w:spacing w:val="0"/>
          <w:sz w:val="21"/>
          <w:szCs w:val="21"/>
          <w:shd w:val="clear" w:fill="FFFFFF"/>
          <w:lang w:val="en-US" w:eastAsia="zh-CN"/>
        </w:rPr>
        <w:t>1-5</w:t>
      </w:r>
      <w:r>
        <w:rPr>
          <w:rFonts w:hint="default" w:ascii="Segoe UI" w:hAnsi="Segoe UI" w:eastAsia="Segoe UI" w:cs="Segoe UI"/>
          <w:i w:val="0"/>
          <w:iCs w:val="0"/>
          <w:caps w:val="0"/>
          <w:color w:val="1D2129"/>
          <w:spacing w:val="0"/>
          <w:sz w:val="21"/>
          <w:szCs w:val="21"/>
          <w:shd w:val="clear" w:fill="FFFFFF"/>
        </w:rPr>
        <w:t>之间</w:t>
      </w:r>
      <w:bookmarkStart w:id="0" w:name="_GoBack"/>
      <w:bookmarkEnd w:id="0"/>
      <w:r>
        <w:rPr>
          <w:rFonts w:hint="eastAsia" w:ascii="Segoe UI" w:hAnsi="Segoe UI" w:eastAsia="宋体" w:cs="Segoe UI"/>
          <w:i w:val="0"/>
          <w:iCs w:val="0"/>
          <w:caps w:val="0"/>
          <w:color w:val="1D2129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这是最科学的方法</w:t>
      </w:r>
    </w:p>
    <w:p w14:paraId="00FA10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备用方案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：如果数据不足以构建可靠的SSD，则退而使用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AF法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。此时，根据你手上最敏感的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慢性毒性数据（NOEC）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所覆盖的营养级数量，参照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表选择相应的AF值（如100、50或10等）</w:t>
      </w:r>
    </w:p>
    <w:p w14:paraId="4E93BD3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①三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个营养级（鱼、溞、藻）的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短期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毒性数据 (LC50/EC50)：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AF = 1000</w:t>
      </w:r>
    </w:p>
    <w:p w14:paraId="1E9CA2B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两个营养级的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长期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毒性数据 (NOEC/EC10)：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AF = 100</w:t>
      </w:r>
    </w:p>
    <w:p w14:paraId="676B3F0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三个营养级中，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至少两项长期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 (NOEC/EC10)：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AF = 50</w:t>
      </w:r>
    </w:p>
    <w:p w14:paraId="1C79DE2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三个营养级均具备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长期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 (NOEC/EC10)：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AF = 10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5B9BE"/>
    <w:multiLevelType w:val="singleLevel"/>
    <w:tmpl w:val="A8C5B9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BBE392C"/>
    <w:multiLevelType w:val="singleLevel"/>
    <w:tmpl w:val="0BBE39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EE5ECB3"/>
    <w:multiLevelType w:val="singleLevel"/>
    <w:tmpl w:val="5EE5ECB3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52999"/>
    <w:rsid w:val="04252999"/>
    <w:rsid w:val="41084A3F"/>
    <w:rsid w:val="68C9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924</Words>
  <Characters>1094</Characters>
  <Lines>0</Lines>
  <Paragraphs>0</Paragraphs>
  <TotalTime>32</TotalTime>
  <ScaleCrop>false</ScaleCrop>
  <LinksUpToDate>false</LinksUpToDate>
  <CharactersWithSpaces>1107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2026-06-23T07:44:00Z</dcterms:created>
  <dc:creator>xxxlu</dc:creator>
  <cp:lastModifiedBy>我胡闹i	你善后i</cp:lastModifiedBy>
  <dcterms:modified xsi:type="dcterms:W3CDTF">2026-06-23T09:58:46Z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D6C6C3F7D52044A2B8170C430C8CA7CB_13</vt:lpwstr>
  </property>
  <property fmtid="{D5CDD505-2E9C-101B-9397-08002B2CF9AE}" pid="4" name="KSOTemplateDocerSaveRecord">
    <vt:lpwstr>eyJoZGlkIjoiNWI3ZDAyZjIyOTgxMmVjNzk5NjRmNjc2OTBkYmZhMWIiLCJ1c2VySWQiOiI2ODExODMyODgifQ==</vt:lpwstr>
  </property>
</Properties>
</file>