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Special Leave Policy</w:t>
      </w:r>
    </w:p>
    <w:p>
      <w:pPr>
        <w:pStyle w:val="Heading1"/>
      </w:pPr>
      <w:r>
        <w:t>1. Purpose and Scope</w:t>
      </w:r>
    </w:p>
    <w:p>
      <w:r>
        <w:t>This policy applies to all full-time employees who have completed at least six months of continuous service. It governs two specific paid leave entitlements and the combined annual limit that applies across both of them.</w:t>
      </w:r>
    </w:p>
    <w:p>
      <w:pPr>
        <w:pStyle w:val="Heading1"/>
      </w:pPr>
      <w:r>
        <w:t>2. Pregnancy and Maternity Leave</w:t>
      </w:r>
    </w:p>
    <w:p>
      <w:r>
        <w:t>An eligible employee who is expecting a child may take up to 60 days of paid pregnancy leave per pregnancy.</w:t>
      </w:r>
    </w:p>
    <w:p>
      <w:r>
        <w:t>Pregnancy leave requires supporting medical documentation and must be requested at least 30 days before the expected start date, except in cases of documented medical emergency.</w:t>
      </w:r>
    </w:p>
    <w:p>
      <w:r>
        <w:t>Pregnancy leave requests must be approved by both the employee's direct manager and the HR manager before leave begins.</w:t>
      </w:r>
    </w:p>
    <w:p>
      <w:pPr>
        <w:pStyle w:val="Heading1"/>
      </w:pPr>
      <w:r>
        <w:t>3. Sick Family Member Care Leave</w:t>
      </w:r>
    </w:p>
    <w:p>
      <w:r>
        <w:t>An employee with a documented serious health condition affecting an immediate family member, meaning a spouse, child, or parent, may take up to 15 days of paid family care leave per calendar year.</w:t>
      </w:r>
    </w:p>
    <w:p>
      <w:r>
        <w:t>Family care leave requires a physician's certification describing the family member's condition and the expected duration of care needed.</w:t>
      </w:r>
    </w:p>
    <w:p>
      <w:r>
        <w:t>Family care leave requests must be approved by both the employee's direct manager and the HR manager before leave begins.</w:t>
      </w:r>
    </w:p>
    <w:p>
      <w:pPr>
        <w:pStyle w:val="Heading1"/>
      </w:pPr>
      <w:r>
        <w:t>4. Combined Annual Leave Cap</w:t>
      </w:r>
    </w:p>
    <w:p>
      <w:r>
        <w:t>The combined total of pregnancy leave and family care leave taken by the same employee within a rolling 12-month period must not exceed 70 days.</w:t>
      </w:r>
    </w:p>
    <w:p>
      <w:r>
        <w:t>HR must track an employee's cumulative pregnancy leave and family care leave usage across both leave types when evaluating any new leave request against this 70-day combined limit.</w:t>
      </w:r>
    </w:p>
    <w:p>
      <w:pPr>
        <w:pStyle w:val="Heading1"/>
      </w:pPr>
      <w:r>
        <w:t>5. Escalation for Requests Exceeding the Combined Cap</w:t>
      </w:r>
    </w:p>
    <w:p>
      <w:r>
        <w:t>Any leave request that would cause an employee's combined pregnancy leave and family care leave to exceed 70 days within the rolling 12-month period must be escalated to the Vice President of Human Resources for review before the request may be approved.</w:t>
      </w:r>
    </w:p>
    <w:p>
      <w:r>
        <w:t>The Vice President of Human Resources must respond to an escalated leave request within 5 business days of escalation.</w:t>
      </w:r>
    </w:p>
    <w:p>
      <w:pPr>
        <w:pStyle w:val="Heading1"/>
      </w:pPr>
      <w:r>
        <w:t>6. Exception Approval</w:t>
      </w:r>
    </w:p>
    <w:p>
      <w:r>
        <w:t>The Vice President of Human Resources may approve an exception allowing an employee's combined pregnancy leave and family care leave to exceed the 70-day cap only when the request is supported by documented extraordinary medical necessity and countersigned by the Chief Human Resources Officer.</w:t>
      </w:r>
    </w:p>
    <w:p>
      <w:r>
        <w:t>Every exception approval must be recorded in the employee's leave file together with the medical necessity documentation that supported it.</w:t>
      </w:r>
    </w:p>
    <w:p>
      <w:pPr>
        <w:pStyle w:val="Heading1"/>
      </w:pPr>
      <w:r>
        <w:t>7. Recordkeeping</w:t>
      </w:r>
    </w:p>
    <w:p>
      <w:r>
        <w:t>HR must record the start date, end date, and total days for every pregnancy leave request and every family care leave request, including any exception granted under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