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04C95" w14:textId="77777777" w:rsidR="009B1286" w:rsidRPr="00EC521B" w:rsidRDefault="006D23F3" w:rsidP="00843352">
      <w:pPr>
        <w:jc w:val="center"/>
        <w:rPr>
          <w:b/>
          <w:sz w:val="22"/>
          <w:szCs w:val="22"/>
          <w:u w:val="single"/>
        </w:rPr>
      </w:pPr>
      <w:r w:rsidRPr="00EC521B">
        <w:rPr>
          <w:b/>
          <w:sz w:val="22"/>
          <w:szCs w:val="22"/>
          <w:u w:val="single"/>
        </w:rPr>
        <w:t>Evaluation Form</w:t>
      </w:r>
      <w:r w:rsidR="00FD4CBE" w:rsidRPr="00EC521B">
        <w:rPr>
          <w:b/>
          <w:sz w:val="22"/>
          <w:szCs w:val="22"/>
          <w:u w:val="single"/>
        </w:rPr>
        <w:t xml:space="preserve"> – </w:t>
      </w:r>
      <w:r w:rsidR="00381364" w:rsidRPr="00EC521B">
        <w:rPr>
          <w:b/>
          <w:sz w:val="22"/>
          <w:szCs w:val="22"/>
          <w:u w:val="single"/>
        </w:rPr>
        <w:t>Technical Background Review</w:t>
      </w:r>
    </w:p>
    <w:p w14:paraId="1006DC8E" w14:textId="77777777" w:rsidR="00FD4CBE" w:rsidRPr="00EC521B" w:rsidRDefault="00FD4CBE" w:rsidP="00843352">
      <w:pPr>
        <w:jc w:val="center"/>
        <w:rPr>
          <w:sz w:val="22"/>
          <w:szCs w:val="22"/>
        </w:rPr>
      </w:pPr>
    </w:p>
    <w:p w14:paraId="7247E0C4" w14:textId="1D161563" w:rsidR="000A50F1" w:rsidRPr="00EC521B" w:rsidRDefault="000A50F1" w:rsidP="00843352">
      <w:pPr>
        <w:tabs>
          <w:tab w:val="left" w:pos="4764"/>
          <w:tab w:val="right" w:pos="6480"/>
        </w:tabs>
        <w:spacing w:before="480"/>
        <w:rPr>
          <w:sz w:val="22"/>
          <w:szCs w:val="22"/>
          <w:u w:val="single"/>
        </w:rPr>
      </w:pPr>
      <w:r w:rsidRPr="00EC521B">
        <w:rPr>
          <w:b/>
          <w:sz w:val="22"/>
          <w:szCs w:val="22"/>
        </w:rPr>
        <w:t xml:space="preserve">Student Name:  </w:t>
      </w:r>
      <w:r w:rsidR="00DD6A21" w:rsidRPr="00EC521B">
        <w:rPr>
          <w:sz w:val="22"/>
          <w:szCs w:val="22"/>
          <w:u w:val="single"/>
        </w:rPr>
        <w:tab/>
      </w:r>
      <w:r w:rsidR="00DD6A21" w:rsidRPr="00EC521B">
        <w:rPr>
          <w:sz w:val="22"/>
          <w:szCs w:val="22"/>
          <w:u w:val="single"/>
        </w:rPr>
        <w:tab/>
      </w:r>
      <w:r w:rsidR="00DD6A21" w:rsidRPr="00EC521B">
        <w:rPr>
          <w:sz w:val="22"/>
          <w:szCs w:val="22"/>
          <w:u w:val="single"/>
        </w:rPr>
        <w:tab/>
      </w:r>
      <w:r w:rsidR="00DD6A21" w:rsidRPr="00EC521B">
        <w:rPr>
          <w:sz w:val="22"/>
          <w:szCs w:val="22"/>
          <w:u w:val="single"/>
        </w:rPr>
        <w:tab/>
      </w:r>
      <w:r w:rsidR="00DD6A21" w:rsidRPr="00EC521B">
        <w:rPr>
          <w:sz w:val="22"/>
          <w:szCs w:val="22"/>
          <w:u w:val="single"/>
        </w:rPr>
        <w:tab/>
      </w:r>
    </w:p>
    <w:p w14:paraId="0AB8672A" w14:textId="5F5A5C18" w:rsidR="001D2603" w:rsidRPr="00EC521B" w:rsidRDefault="001D2603" w:rsidP="00843352">
      <w:pPr>
        <w:tabs>
          <w:tab w:val="left" w:pos="4764"/>
          <w:tab w:val="right" w:pos="6480"/>
        </w:tabs>
        <w:spacing w:before="480"/>
        <w:rPr>
          <w:sz w:val="22"/>
          <w:szCs w:val="22"/>
          <w:u w:val="single"/>
        </w:rPr>
      </w:pPr>
      <w:r w:rsidRPr="00EC521B">
        <w:rPr>
          <w:b/>
          <w:sz w:val="22"/>
          <w:szCs w:val="22"/>
        </w:rPr>
        <w:t xml:space="preserve">Project Advisor:  </w:t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</w:p>
    <w:p w14:paraId="4A86AD59" w14:textId="77777777" w:rsidR="00DD6A21" w:rsidRPr="00EC521B" w:rsidRDefault="00DD6A21" w:rsidP="00843352">
      <w:pPr>
        <w:tabs>
          <w:tab w:val="right" w:pos="6480"/>
        </w:tabs>
        <w:spacing w:before="480"/>
        <w:rPr>
          <w:sz w:val="22"/>
          <w:szCs w:val="22"/>
          <w:u w:val="single"/>
        </w:rPr>
      </w:pPr>
      <w:r w:rsidRPr="00EC521B">
        <w:rPr>
          <w:b/>
          <w:sz w:val="22"/>
          <w:szCs w:val="22"/>
        </w:rPr>
        <w:t xml:space="preserve">Team Name:  </w:t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</w:p>
    <w:p w14:paraId="2BB509C6" w14:textId="77777777" w:rsidR="00DD6A21" w:rsidRPr="00EC521B" w:rsidRDefault="00DD6A21" w:rsidP="00843352">
      <w:pPr>
        <w:tabs>
          <w:tab w:val="right" w:pos="6480"/>
        </w:tabs>
        <w:spacing w:before="480"/>
        <w:rPr>
          <w:sz w:val="22"/>
          <w:szCs w:val="22"/>
          <w:u w:val="single"/>
        </w:rPr>
      </w:pPr>
      <w:r w:rsidRPr="00EC521B">
        <w:rPr>
          <w:b/>
          <w:sz w:val="22"/>
          <w:szCs w:val="22"/>
        </w:rPr>
        <w:t xml:space="preserve">Team Members:  </w:t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</w:p>
    <w:p w14:paraId="5B44AD9F" w14:textId="77777777" w:rsidR="00DD6A21" w:rsidRPr="00EC521B" w:rsidRDefault="00DD6A21" w:rsidP="00843352">
      <w:pPr>
        <w:tabs>
          <w:tab w:val="right" w:pos="6480"/>
        </w:tabs>
        <w:spacing w:before="480"/>
        <w:rPr>
          <w:sz w:val="22"/>
          <w:szCs w:val="22"/>
          <w:u w:val="single"/>
        </w:rPr>
      </w:pP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  <w:u w:val="single"/>
        </w:rPr>
        <w:tab/>
      </w:r>
    </w:p>
    <w:p w14:paraId="74C58B8B" w14:textId="77777777" w:rsidR="00DD6A21" w:rsidRPr="00EC521B" w:rsidRDefault="00DD6A21" w:rsidP="00843352">
      <w:pPr>
        <w:tabs>
          <w:tab w:val="right" w:pos="6480"/>
        </w:tabs>
        <w:spacing w:before="480"/>
        <w:rPr>
          <w:sz w:val="22"/>
          <w:szCs w:val="22"/>
        </w:rPr>
      </w:pPr>
    </w:p>
    <w:p w14:paraId="59874B15" w14:textId="77777777" w:rsidR="000A50F1" w:rsidRPr="00EC521B" w:rsidRDefault="000A50F1" w:rsidP="00843352">
      <w:pPr>
        <w:tabs>
          <w:tab w:val="left" w:pos="720"/>
          <w:tab w:val="left" w:pos="1440"/>
        </w:tabs>
        <w:spacing w:before="240"/>
        <w:ind w:left="1440" w:hanging="1440"/>
        <w:rPr>
          <w:sz w:val="22"/>
          <w:szCs w:val="22"/>
        </w:rPr>
      </w:pP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</w:rPr>
        <w:t xml:space="preserve"> / 30</w:t>
      </w:r>
      <w:r w:rsidRPr="00EC521B">
        <w:rPr>
          <w:sz w:val="22"/>
          <w:szCs w:val="22"/>
        </w:rPr>
        <w:tab/>
        <w:t>Technical Content</w:t>
      </w:r>
    </w:p>
    <w:p w14:paraId="36583A93" w14:textId="77777777" w:rsidR="00C227C5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Current state-of-the-art and commercial products</w:t>
      </w:r>
    </w:p>
    <w:p w14:paraId="71CBD9FD" w14:textId="77777777" w:rsidR="00C227C5" w:rsidRPr="00EC521B" w:rsidRDefault="00C227C5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Underlying technology</w:t>
      </w:r>
    </w:p>
    <w:p w14:paraId="3476AEC7" w14:textId="77777777" w:rsidR="000A50F1" w:rsidRPr="00EC521B" w:rsidRDefault="00C227C5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Implementation of the technology</w:t>
      </w:r>
    </w:p>
    <w:p w14:paraId="481BE97A" w14:textId="77777777" w:rsidR="000A50F1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 xml:space="preserve">Overall quality of </w:t>
      </w:r>
      <w:r w:rsidR="00C227C5" w:rsidRPr="00EC521B">
        <w:rPr>
          <w:sz w:val="22"/>
          <w:szCs w:val="22"/>
        </w:rPr>
        <w:t>the technical</w:t>
      </w:r>
      <w:r w:rsidRPr="00EC521B">
        <w:rPr>
          <w:sz w:val="22"/>
          <w:szCs w:val="22"/>
        </w:rPr>
        <w:t xml:space="preserve"> summary</w:t>
      </w:r>
    </w:p>
    <w:p w14:paraId="71D8B759" w14:textId="77777777" w:rsidR="000A50F1" w:rsidRPr="00EC521B" w:rsidRDefault="000A50F1" w:rsidP="00843352">
      <w:pPr>
        <w:tabs>
          <w:tab w:val="left" w:pos="720"/>
          <w:tab w:val="left" w:pos="1440"/>
        </w:tabs>
        <w:spacing w:before="240"/>
        <w:ind w:left="1440" w:hanging="1440"/>
        <w:rPr>
          <w:sz w:val="22"/>
          <w:szCs w:val="22"/>
        </w:rPr>
      </w:pPr>
      <w:r w:rsidRPr="00EC521B">
        <w:rPr>
          <w:sz w:val="22"/>
          <w:szCs w:val="22"/>
          <w:u w:val="single"/>
        </w:rPr>
        <w:tab/>
      </w:r>
      <w:r w:rsidRPr="00EC521B">
        <w:rPr>
          <w:sz w:val="22"/>
          <w:szCs w:val="22"/>
        </w:rPr>
        <w:t xml:space="preserve"> / 30</w:t>
      </w:r>
      <w:r w:rsidRPr="00EC521B">
        <w:rPr>
          <w:sz w:val="22"/>
          <w:szCs w:val="22"/>
        </w:rPr>
        <w:tab/>
        <w:t>Use of Technical Reference Sources</w:t>
      </w:r>
    </w:p>
    <w:p w14:paraId="21FEBCDB" w14:textId="77777777" w:rsidR="000A50F1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Appropriate number of sources (at least six)</w:t>
      </w:r>
    </w:p>
    <w:p w14:paraId="449FEA36" w14:textId="77777777" w:rsidR="000A50F1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Sufficient number of source types (at least four)</w:t>
      </w:r>
    </w:p>
    <w:p w14:paraId="45E8EC7D" w14:textId="77777777" w:rsidR="00C227C5" w:rsidRPr="00EC521B" w:rsidRDefault="00C227C5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Quality of the sources</w:t>
      </w:r>
    </w:p>
    <w:p w14:paraId="13C54D35" w14:textId="77777777" w:rsidR="00C227C5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Appropriate citations in body of text</w:t>
      </w:r>
    </w:p>
    <w:p w14:paraId="132F9CE9" w14:textId="77777777" w:rsidR="000A50F1" w:rsidRPr="00EC521B" w:rsidRDefault="00C227C5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R</w:t>
      </w:r>
      <w:r w:rsidR="000A50F1" w:rsidRPr="00EC521B">
        <w:rPr>
          <w:sz w:val="22"/>
          <w:szCs w:val="22"/>
        </w:rPr>
        <w:t>eference list in proper format</w:t>
      </w:r>
    </w:p>
    <w:p w14:paraId="24A34208" w14:textId="77777777" w:rsidR="000A50F1" w:rsidRPr="00EC521B" w:rsidRDefault="000A50F1" w:rsidP="00843352">
      <w:pPr>
        <w:tabs>
          <w:tab w:val="left" w:pos="720"/>
          <w:tab w:val="left" w:pos="1440"/>
        </w:tabs>
        <w:spacing w:before="240"/>
        <w:ind w:left="1440" w:hanging="1440"/>
        <w:rPr>
          <w:sz w:val="22"/>
          <w:szCs w:val="22"/>
        </w:rPr>
      </w:pPr>
      <w:r w:rsidRPr="00EC521B">
        <w:rPr>
          <w:sz w:val="22"/>
          <w:szCs w:val="22"/>
          <w:u w:val="single"/>
        </w:rPr>
        <w:tab/>
      </w:r>
      <w:r w:rsidR="00B70A16" w:rsidRPr="00EC521B">
        <w:rPr>
          <w:sz w:val="22"/>
          <w:szCs w:val="22"/>
        </w:rPr>
        <w:t xml:space="preserve"> / 40</w:t>
      </w:r>
      <w:r w:rsidR="00B70A16" w:rsidRPr="00EC521B">
        <w:rPr>
          <w:sz w:val="22"/>
          <w:szCs w:val="22"/>
        </w:rPr>
        <w:tab/>
        <w:t>Effectiveness of Writing, Organization, and</w:t>
      </w:r>
      <w:r w:rsidR="00FC6891" w:rsidRPr="00EC521B">
        <w:rPr>
          <w:sz w:val="22"/>
          <w:szCs w:val="22"/>
        </w:rPr>
        <w:t xml:space="preserve"> Development of Content</w:t>
      </w:r>
    </w:p>
    <w:p w14:paraId="2628E6E7" w14:textId="77777777" w:rsidR="000A50F1" w:rsidRPr="00EC521B" w:rsidRDefault="00AF4DD0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 xml:space="preserve">Introductory </w:t>
      </w:r>
      <w:r w:rsidR="00386CE3" w:rsidRPr="00EC521B">
        <w:rPr>
          <w:sz w:val="22"/>
          <w:szCs w:val="22"/>
        </w:rPr>
        <w:t>paragraph</w:t>
      </w:r>
    </w:p>
    <w:p w14:paraId="0A2EF607" w14:textId="77777777" w:rsidR="000A50F1" w:rsidRPr="00EC521B" w:rsidRDefault="00AF4DD0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Clear</w:t>
      </w:r>
      <w:r w:rsidR="000A50F1" w:rsidRPr="00EC521B">
        <w:rPr>
          <w:sz w:val="22"/>
          <w:szCs w:val="22"/>
        </w:rPr>
        <w:t xml:space="preserve"> flow of information</w:t>
      </w:r>
    </w:p>
    <w:p w14:paraId="46A1104F" w14:textId="77777777" w:rsidR="00386CE3" w:rsidRPr="00EC521B" w:rsidRDefault="00386CE3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Organization</w:t>
      </w:r>
    </w:p>
    <w:p w14:paraId="2BFB6F28" w14:textId="77777777" w:rsidR="000A50F1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>Grammar, spelling, punctuation</w:t>
      </w:r>
    </w:p>
    <w:p w14:paraId="67E41DCE" w14:textId="77777777" w:rsidR="000A50F1" w:rsidRPr="00EC521B" w:rsidRDefault="000A50F1" w:rsidP="00843352">
      <w:pPr>
        <w:numPr>
          <w:ilvl w:val="0"/>
          <w:numId w:val="3"/>
        </w:numPr>
        <w:tabs>
          <w:tab w:val="left" w:pos="720"/>
          <w:tab w:val="left" w:pos="1440"/>
        </w:tabs>
        <w:spacing w:before="60"/>
        <w:rPr>
          <w:sz w:val="22"/>
          <w:szCs w:val="22"/>
        </w:rPr>
      </w:pPr>
      <w:r w:rsidRPr="00EC521B">
        <w:rPr>
          <w:sz w:val="22"/>
          <w:szCs w:val="22"/>
        </w:rPr>
        <w:t xml:space="preserve">Style, readability, </w:t>
      </w:r>
      <w:r w:rsidR="00B70A16" w:rsidRPr="00EC521B">
        <w:rPr>
          <w:sz w:val="22"/>
          <w:szCs w:val="22"/>
        </w:rPr>
        <w:t xml:space="preserve">audience appropriateness, </w:t>
      </w:r>
      <w:r w:rsidRPr="00EC521B">
        <w:rPr>
          <w:sz w:val="22"/>
          <w:szCs w:val="22"/>
        </w:rPr>
        <w:t>conformance to standards</w:t>
      </w:r>
    </w:p>
    <w:p w14:paraId="35586498" w14:textId="4AC704C3" w:rsidR="007860A7" w:rsidRPr="00EC521B" w:rsidRDefault="000A50F1" w:rsidP="00843352">
      <w:pPr>
        <w:tabs>
          <w:tab w:val="left" w:pos="720"/>
          <w:tab w:val="left" w:pos="1440"/>
        </w:tabs>
        <w:spacing w:before="480"/>
        <w:ind w:left="1440" w:hanging="1440"/>
        <w:rPr>
          <w:b/>
          <w:sz w:val="22"/>
          <w:szCs w:val="22"/>
        </w:rPr>
      </w:pPr>
      <w:r w:rsidRPr="00EC521B">
        <w:rPr>
          <w:b/>
          <w:sz w:val="22"/>
          <w:szCs w:val="22"/>
          <w:u w:val="single"/>
        </w:rPr>
        <w:tab/>
      </w:r>
      <w:r w:rsidRPr="00EC521B">
        <w:rPr>
          <w:b/>
          <w:sz w:val="22"/>
          <w:szCs w:val="22"/>
        </w:rPr>
        <w:t xml:space="preserve"> / 100</w:t>
      </w:r>
      <w:r w:rsidRPr="00EC521B">
        <w:rPr>
          <w:b/>
          <w:sz w:val="22"/>
          <w:szCs w:val="22"/>
        </w:rPr>
        <w:tab/>
      </w:r>
      <w:r w:rsidR="00C45926" w:rsidRPr="00EC521B">
        <w:rPr>
          <w:b/>
          <w:sz w:val="22"/>
          <w:szCs w:val="22"/>
        </w:rPr>
        <w:t>Total - Technical Review Paper</w:t>
      </w:r>
    </w:p>
    <w:p w14:paraId="500E89E7" w14:textId="77777777" w:rsidR="007860A7" w:rsidRPr="00EC521B" w:rsidRDefault="007860A7" w:rsidP="008F1805">
      <w:pPr>
        <w:spacing w:line="360" w:lineRule="auto"/>
        <w:rPr>
          <w:b/>
          <w:sz w:val="22"/>
          <w:szCs w:val="22"/>
        </w:rPr>
      </w:pPr>
      <w:r w:rsidRPr="00EC521B">
        <w:rPr>
          <w:b/>
          <w:sz w:val="22"/>
          <w:szCs w:val="22"/>
        </w:rPr>
        <w:br w:type="page"/>
      </w:r>
    </w:p>
    <w:p w14:paraId="691F8179" w14:textId="77777777" w:rsidR="00CC55C2" w:rsidRPr="00EC521B" w:rsidRDefault="00CC55C2" w:rsidP="008F1805">
      <w:pPr>
        <w:spacing w:line="360" w:lineRule="auto"/>
        <w:jc w:val="center"/>
        <w:rPr>
          <w:b/>
          <w:sz w:val="22"/>
          <w:szCs w:val="22"/>
        </w:rPr>
      </w:pPr>
      <w:r w:rsidRPr="00EC521B">
        <w:rPr>
          <w:b/>
          <w:sz w:val="22"/>
          <w:szCs w:val="22"/>
        </w:rPr>
        <w:lastRenderedPageBreak/>
        <w:t>Wireless module for long distance communication</w:t>
      </w:r>
    </w:p>
    <w:p w14:paraId="78B6F63D" w14:textId="77777777" w:rsidR="00CC55C2" w:rsidRPr="00EC521B" w:rsidRDefault="00CC55C2" w:rsidP="008F1805">
      <w:pPr>
        <w:spacing w:line="360" w:lineRule="auto"/>
        <w:rPr>
          <w:b/>
          <w:sz w:val="22"/>
          <w:szCs w:val="22"/>
        </w:rPr>
      </w:pPr>
      <w:r w:rsidRPr="00EC521B">
        <w:rPr>
          <w:b/>
          <w:sz w:val="22"/>
          <w:szCs w:val="22"/>
        </w:rPr>
        <w:t xml:space="preserve">Introduction </w:t>
      </w:r>
    </w:p>
    <w:p w14:paraId="1E1188F5" w14:textId="63F5DEDD" w:rsidR="00CC55C2" w:rsidRPr="00EC521B" w:rsidRDefault="00CC55C2" w:rsidP="008F1805">
      <w:pPr>
        <w:spacing w:line="360" w:lineRule="auto"/>
        <w:ind w:firstLine="720"/>
        <w:rPr>
          <w:sz w:val="22"/>
          <w:szCs w:val="22"/>
        </w:rPr>
      </w:pPr>
      <w:r w:rsidRPr="00EC521B">
        <w:rPr>
          <w:sz w:val="22"/>
          <w:szCs w:val="22"/>
        </w:rPr>
        <w:t xml:space="preserve">To transfer information over a long distance without physical connection, a variety of wireless data communication technologies are implemented to fit special circumstances according to their coverage range, local availability, and performances. An ideal wireless module should be lightweight, long-range, high-speed, and low-power-consumption. However, there are trade-offs among them. This technical review paper briefly reviews several commercially available wireless data communication applications, the underlying technology of wireless modules, and some building blocks of their implementation. </w:t>
      </w:r>
    </w:p>
    <w:p w14:paraId="21BFF027" w14:textId="77777777" w:rsidR="00CC55C2" w:rsidRPr="00EC521B" w:rsidRDefault="00CC55C2" w:rsidP="008F1805">
      <w:pPr>
        <w:spacing w:line="360" w:lineRule="auto"/>
        <w:rPr>
          <w:b/>
          <w:sz w:val="22"/>
          <w:szCs w:val="22"/>
        </w:rPr>
      </w:pPr>
      <w:r w:rsidRPr="00EC521B">
        <w:rPr>
          <w:b/>
          <w:sz w:val="22"/>
          <w:szCs w:val="22"/>
        </w:rPr>
        <w:t>Commercial applications of wireless data communication</w:t>
      </w:r>
    </w:p>
    <w:p w14:paraId="649D5751" w14:textId="44CFF9FC" w:rsidR="00377BFB" w:rsidRPr="00EC521B" w:rsidRDefault="00027B22" w:rsidP="008F1805">
      <w:pPr>
        <w:spacing w:line="360" w:lineRule="auto"/>
        <w:ind w:firstLine="720"/>
        <w:rPr>
          <w:sz w:val="22"/>
          <w:szCs w:val="22"/>
        </w:rPr>
      </w:pPr>
      <w:r w:rsidRPr="00EC521B">
        <w:rPr>
          <w:sz w:val="22"/>
          <w:szCs w:val="22"/>
        </w:rPr>
        <w:t>Due to the demanding requirement of power consumption and cost, the radio frequency module RFM12B-S2 Wireless Transceiver is favored. The RFM12B is a great inexpensive option for wireless communication [1]. The market</w:t>
      </w:r>
      <w:r w:rsidR="00262E6B">
        <w:rPr>
          <w:sz w:val="22"/>
          <w:szCs w:val="22"/>
        </w:rPr>
        <w:t xml:space="preserve"> unit</w:t>
      </w:r>
      <w:r w:rsidRPr="00EC521B">
        <w:rPr>
          <w:sz w:val="22"/>
          <w:szCs w:val="22"/>
        </w:rPr>
        <w:t xml:space="preserve"> price for RFM12B</w:t>
      </w:r>
      <w:r w:rsidR="00262E6B">
        <w:rPr>
          <w:sz w:val="22"/>
          <w:szCs w:val="22"/>
        </w:rPr>
        <w:t>, produced by Hope RF company,</w:t>
      </w:r>
      <w:r w:rsidRPr="00EC521B">
        <w:rPr>
          <w:sz w:val="22"/>
          <w:szCs w:val="22"/>
        </w:rPr>
        <w:t xml:space="preserve"> is $6.95 and it operates under a </w:t>
      </w:r>
      <w:r w:rsidR="006C690B" w:rsidRPr="00EC521B">
        <w:rPr>
          <w:sz w:val="22"/>
          <w:szCs w:val="22"/>
        </w:rPr>
        <w:t xml:space="preserve">wide voltage supply range of 2.2-3.8VDC. The data </w:t>
      </w:r>
      <w:r w:rsidR="00262E6B">
        <w:rPr>
          <w:sz w:val="22"/>
          <w:szCs w:val="22"/>
        </w:rPr>
        <w:t xml:space="preserve">transmitting </w:t>
      </w:r>
      <w:r w:rsidR="006C690B" w:rsidRPr="00EC521B">
        <w:rPr>
          <w:sz w:val="22"/>
          <w:szCs w:val="22"/>
        </w:rPr>
        <w:t>rate is acceptable, up to 115.2 kbps with internal demodulator</w:t>
      </w:r>
      <w:r w:rsidR="006C690B" w:rsidRPr="00EC521B">
        <w:rPr>
          <w:rFonts w:eastAsia="MS Mincho"/>
          <w:sz w:val="22"/>
          <w:szCs w:val="22"/>
        </w:rPr>
        <w:t xml:space="preserve">, and up to 256 kbps </w:t>
      </w:r>
      <w:r w:rsidR="006C690B" w:rsidRPr="00EC521B">
        <w:rPr>
          <w:sz w:val="22"/>
          <w:szCs w:val="22"/>
        </w:rPr>
        <w:t xml:space="preserve">with external RC filter highest data rate [2]. </w:t>
      </w:r>
      <w:r w:rsidR="00EC521B" w:rsidRPr="00EC521B">
        <w:rPr>
          <w:sz w:val="22"/>
          <w:szCs w:val="22"/>
        </w:rPr>
        <w:t>Additionally, it carries a minimized dim</w:t>
      </w:r>
      <w:r w:rsidR="00061801">
        <w:rPr>
          <w:sz w:val="22"/>
          <w:szCs w:val="22"/>
        </w:rPr>
        <w:t>ension of 15.9 x 16.1 mm and transmitted</w:t>
      </w:r>
      <w:r w:rsidR="00EC521B" w:rsidRPr="00EC521B">
        <w:rPr>
          <w:sz w:val="22"/>
          <w:szCs w:val="22"/>
        </w:rPr>
        <w:t xml:space="preserve"> power of 3.2mW [3]. </w:t>
      </w:r>
      <w:r w:rsidR="00B7277C">
        <w:rPr>
          <w:sz w:val="22"/>
          <w:szCs w:val="22"/>
        </w:rPr>
        <w:t xml:space="preserve">However, RFM12B has a very limited range of 200 meters. </w:t>
      </w:r>
    </w:p>
    <w:p w14:paraId="3F4B8306" w14:textId="6BC01AB4" w:rsidR="00377BFB" w:rsidRDefault="00377BFB" w:rsidP="008F1805">
      <w:pPr>
        <w:spacing w:line="360" w:lineRule="auto"/>
        <w:ind w:firstLine="720"/>
        <w:rPr>
          <w:sz w:val="22"/>
          <w:szCs w:val="22"/>
        </w:rPr>
      </w:pPr>
      <w:r w:rsidRPr="00EC521B">
        <w:rPr>
          <w:sz w:val="22"/>
          <w:szCs w:val="22"/>
        </w:rPr>
        <w:t xml:space="preserve">Another competing product is </w:t>
      </w:r>
      <w:proofErr w:type="spellStart"/>
      <w:r w:rsidR="008451F5">
        <w:rPr>
          <w:sz w:val="22"/>
          <w:szCs w:val="22"/>
        </w:rPr>
        <w:t>XBee</w:t>
      </w:r>
      <w:proofErr w:type="spellEnd"/>
      <w:r w:rsidR="000A26F6" w:rsidRPr="000A26F6">
        <w:rPr>
          <w:sz w:val="22"/>
          <w:szCs w:val="22"/>
        </w:rPr>
        <w:t xml:space="preserve"> Pro 900 RPSMA</w:t>
      </w:r>
      <w:r w:rsidR="000A26F6">
        <w:rPr>
          <w:sz w:val="22"/>
          <w:szCs w:val="22"/>
        </w:rPr>
        <w:t xml:space="preserve">, </w:t>
      </w:r>
      <w:r w:rsidR="001469F0">
        <w:rPr>
          <w:sz w:val="22"/>
          <w:szCs w:val="22"/>
        </w:rPr>
        <w:t>carried by Digi International. This product is ideally suited for situation where radio frequency penetration and absolute transmission distance are paramount to the application [4]. This design operates at low voltage of</w:t>
      </w:r>
      <w:r w:rsidR="00756BE3">
        <w:rPr>
          <w:sz w:val="22"/>
          <w:szCs w:val="22"/>
        </w:rPr>
        <w:t xml:space="preserve"> 3.3VDC</w:t>
      </w:r>
      <w:r w:rsidR="001469F0">
        <w:rPr>
          <w:sz w:val="22"/>
          <w:szCs w:val="22"/>
        </w:rPr>
        <w:t xml:space="preserve"> and a current of 210mA</w:t>
      </w:r>
      <w:r w:rsidR="00756BE3">
        <w:rPr>
          <w:sz w:val="22"/>
          <w:szCs w:val="22"/>
        </w:rPr>
        <w:t xml:space="preserve">. Fast RF data rate of 156 Kbps and capability of multipoint networking adds to it as well. Another advantage of </w:t>
      </w:r>
      <w:proofErr w:type="spellStart"/>
      <w:r w:rsidR="00061801">
        <w:rPr>
          <w:sz w:val="22"/>
          <w:szCs w:val="22"/>
        </w:rPr>
        <w:t>XBee</w:t>
      </w:r>
      <w:proofErr w:type="spellEnd"/>
      <w:r w:rsidR="00756BE3">
        <w:rPr>
          <w:sz w:val="22"/>
          <w:szCs w:val="22"/>
        </w:rPr>
        <w:t xml:space="preserve"> Pro 900 RPSMA is that its range is up to 6 miles with high gain antennas. It’s a great improvement for wireless data communication. </w:t>
      </w:r>
      <w:proofErr w:type="spellStart"/>
      <w:r w:rsidR="008451F5">
        <w:rPr>
          <w:sz w:val="22"/>
          <w:szCs w:val="22"/>
        </w:rPr>
        <w:t>XBee</w:t>
      </w:r>
      <w:proofErr w:type="spellEnd"/>
      <w:r w:rsidR="00756BE3">
        <w:rPr>
          <w:sz w:val="22"/>
          <w:szCs w:val="22"/>
        </w:rPr>
        <w:t xml:space="preserve"> is one of the few products that can reach up to 6 miles (10 kilometers) while operating under such a low power consumption. </w:t>
      </w:r>
    </w:p>
    <w:p w14:paraId="41E51214" w14:textId="77777777" w:rsidR="009B4AA1" w:rsidRDefault="009B4AA1" w:rsidP="008F1805">
      <w:pPr>
        <w:spacing w:line="360" w:lineRule="auto"/>
        <w:ind w:firstLine="720"/>
        <w:rPr>
          <w:sz w:val="22"/>
          <w:szCs w:val="22"/>
        </w:rPr>
      </w:pPr>
    </w:p>
    <w:p w14:paraId="0BF36714" w14:textId="13C62DA1" w:rsidR="009B4AA1" w:rsidRDefault="009B4AA1" w:rsidP="008F1805">
      <w:pPr>
        <w:spacing w:line="360" w:lineRule="auto"/>
        <w:rPr>
          <w:b/>
          <w:sz w:val="22"/>
          <w:szCs w:val="22"/>
        </w:rPr>
      </w:pPr>
      <w:r w:rsidRPr="009B4AA1">
        <w:rPr>
          <w:b/>
          <w:sz w:val="22"/>
          <w:szCs w:val="22"/>
        </w:rPr>
        <w:t xml:space="preserve">Technology for long-distance lightweight wireless data communication modules </w:t>
      </w:r>
    </w:p>
    <w:p w14:paraId="4A6E8019" w14:textId="75AEAFCE" w:rsidR="008F1805" w:rsidRPr="00843352" w:rsidRDefault="008F1805" w:rsidP="008F1805">
      <w:pPr>
        <w:spacing w:line="360" w:lineRule="auto"/>
        <w:ind w:firstLine="435"/>
        <w:rPr>
          <w:i/>
          <w:sz w:val="22"/>
          <w:szCs w:val="22"/>
        </w:rPr>
      </w:pPr>
      <w:r w:rsidRPr="00843352">
        <w:rPr>
          <w:i/>
          <w:sz w:val="22"/>
          <w:szCs w:val="22"/>
        </w:rPr>
        <w:t xml:space="preserve">Functionality </w:t>
      </w:r>
    </w:p>
    <w:p w14:paraId="781AEC04" w14:textId="64A2AE3F" w:rsidR="004F097B" w:rsidRDefault="00061801" w:rsidP="008F1805">
      <w:pPr>
        <w:spacing w:line="360" w:lineRule="auto"/>
        <w:ind w:firstLine="435"/>
        <w:rPr>
          <w:sz w:val="22"/>
          <w:szCs w:val="22"/>
        </w:rPr>
      </w:pPr>
      <w:proofErr w:type="spellStart"/>
      <w:r>
        <w:rPr>
          <w:sz w:val="22"/>
          <w:szCs w:val="22"/>
        </w:rPr>
        <w:t>XBee</w:t>
      </w:r>
      <w:proofErr w:type="spellEnd"/>
      <w:r>
        <w:rPr>
          <w:sz w:val="22"/>
          <w:szCs w:val="22"/>
        </w:rPr>
        <w:t xml:space="preserve"> itself is a </w:t>
      </w:r>
      <w:r w:rsidR="00924EAB">
        <w:rPr>
          <w:sz w:val="22"/>
          <w:szCs w:val="22"/>
        </w:rPr>
        <w:t>radio communication module and a “</w:t>
      </w:r>
      <w:r w:rsidR="00924EAB" w:rsidRPr="00924EAB">
        <w:rPr>
          <w:sz w:val="22"/>
          <w:szCs w:val="22"/>
        </w:rPr>
        <w:t>embedded solutions providing wireless en</w:t>
      </w:r>
      <w:r w:rsidR="00924EAB">
        <w:rPr>
          <w:sz w:val="22"/>
          <w:szCs w:val="22"/>
        </w:rPr>
        <w:t xml:space="preserve">d-point connectivity to devices” according to Digi. As a transceiver, </w:t>
      </w:r>
      <w:proofErr w:type="spellStart"/>
      <w:r w:rsidR="00924EAB">
        <w:rPr>
          <w:sz w:val="22"/>
          <w:szCs w:val="22"/>
        </w:rPr>
        <w:t>XBee</w:t>
      </w:r>
      <w:proofErr w:type="spellEnd"/>
      <w:r w:rsidR="00924EAB">
        <w:rPr>
          <w:sz w:val="22"/>
          <w:szCs w:val="22"/>
        </w:rPr>
        <w:t xml:space="preserve"> can receive signals through antenna like a radio and broadcast through point-to-multipoint mesh networking or peer-to-peer connection. </w:t>
      </w:r>
      <w:r w:rsidR="005505D3">
        <w:rPr>
          <w:sz w:val="22"/>
          <w:szCs w:val="22"/>
        </w:rPr>
        <w:t xml:space="preserve">At first, </w:t>
      </w:r>
      <w:proofErr w:type="spellStart"/>
      <w:r w:rsidR="005505D3">
        <w:rPr>
          <w:sz w:val="22"/>
          <w:szCs w:val="22"/>
        </w:rPr>
        <w:t>XBee</w:t>
      </w:r>
      <w:proofErr w:type="spellEnd"/>
      <w:r w:rsidR="005505D3">
        <w:rPr>
          <w:sz w:val="22"/>
          <w:szCs w:val="22"/>
        </w:rPr>
        <w:t xml:space="preserve"> was not a convenient solution to multi-point communication with the old protocol it used. Currently, newly released </w:t>
      </w:r>
      <w:proofErr w:type="spellStart"/>
      <w:r w:rsidR="005505D3">
        <w:rPr>
          <w:sz w:val="22"/>
          <w:szCs w:val="22"/>
        </w:rPr>
        <w:t>XBee</w:t>
      </w:r>
      <w:proofErr w:type="spellEnd"/>
      <w:r w:rsidR="005505D3">
        <w:rPr>
          <w:sz w:val="22"/>
          <w:szCs w:val="22"/>
        </w:rPr>
        <w:t xml:space="preserve"> w</w:t>
      </w:r>
      <w:r w:rsidR="005505D3">
        <w:rPr>
          <w:sz w:val="22"/>
          <w:szCs w:val="22"/>
        </w:rPr>
        <w:t>ireless module</w:t>
      </w:r>
      <w:r w:rsidR="005505D3">
        <w:rPr>
          <w:sz w:val="22"/>
          <w:szCs w:val="22"/>
        </w:rPr>
        <w:t>s are</w:t>
      </w:r>
      <w:r w:rsidR="005505D3">
        <w:rPr>
          <w:sz w:val="22"/>
          <w:szCs w:val="22"/>
        </w:rPr>
        <w:t xml:space="preserve"> using </w:t>
      </w:r>
      <w:proofErr w:type="spellStart"/>
      <w:r w:rsidR="005505D3">
        <w:rPr>
          <w:sz w:val="22"/>
          <w:szCs w:val="22"/>
        </w:rPr>
        <w:t>Zigbee</w:t>
      </w:r>
      <w:proofErr w:type="spellEnd"/>
      <w:r w:rsidR="005505D3">
        <w:rPr>
          <w:sz w:val="22"/>
          <w:szCs w:val="22"/>
        </w:rPr>
        <w:t xml:space="preserve"> protocol, which is a wireless communication protocol like Wi-Fi and Bluetooth. As a protocol, </w:t>
      </w:r>
      <w:proofErr w:type="spellStart"/>
      <w:r w:rsidR="005505D3">
        <w:rPr>
          <w:sz w:val="22"/>
          <w:szCs w:val="22"/>
        </w:rPr>
        <w:t>Zigbee</w:t>
      </w:r>
      <w:proofErr w:type="spellEnd"/>
      <w:r w:rsidR="005505D3">
        <w:rPr>
          <w:sz w:val="22"/>
          <w:szCs w:val="22"/>
        </w:rPr>
        <w:t xml:space="preserve"> defines a network layer </w:t>
      </w:r>
      <w:r w:rsidR="005505D3">
        <w:rPr>
          <w:sz w:val="22"/>
          <w:szCs w:val="22"/>
        </w:rPr>
        <w:lastRenderedPageBreak/>
        <w:t>to support advanced mesh routing capabilities.</w:t>
      </w:r>
      <w:r w:rsidR="005505D3">
        <w:rPr>
          <w:sz w:val="22"/>
          <w:szCs w:val="22"/>
        </w:rPr>
        <w:t xml:space="preserve"> It enables convenient and yet powerful mesh communication among </w:t>
      </w:r>
      <w:proofErr w:type="spellStart"/>
      <w:r w:rsidR="005505D3">
        <w:rPr>
          <w:sz w:val="22"/>
          <w:szCs w:val="22"/>
        </w:rPr>
        <w:t>XBee</w:t>
      </w:r>
      <w:proofErr w:type="spellEnd"/>
      <w:r w:rsidR="005505D3">
        <w:rPr>
          <w:sz w:val="22"/>
          <w:szCs w:val="22"/>
        </w:rPr>
        <w:t xml:space="preserve"> units [5]. </w:t>
      </w:r>
    </w:p>
    <w:p w14:paraId="499B7197" w14:textId="2F3C4574" w:rsidR="008F1805" w:rsidRPr="00843352" w:rsidRDefault="008F1805" w:rsidP="008F1805">
      <w:pPr>
        <w:spacing w:line="360" w:lineRule="auto"/>
        <w:ind w:firstLine="435"/>
        <w:rPr>
          <w:i/>
          <w:sz w:val="22"/>
          <w:szCs w:val="22"/>
        </w:rPr>
      </w:pPr>
      <w:r w:rsidRPr="00843352">
        <w:rPr>
          <w:i/>
          <w:sz w:val="22"/>
          <w:szCs w:val="22"/>
        </w:rPr>
        <w:t xml:space="preserve">Improvement </w:t>
      </w:r>
    </w:p>
    <w:p w14:paraId="203A531D" w14:textId="38473C0E" w:rsidR="00783DE5" w:rsidRDefault="008F1805" w:rsidP="008F1805">
      <w:pPr>
        <w:spacing w:line="360" w:lineRule="auto"/>
        <w:ind w:firstLine="435"/>
        <w:rPr>
          <w:sz w:val="22"/>
          <w:szCs w:val="22"/>
        </w:rPr>
      </w:pPr>
      <w:r>
        <w:rPr>
          <w:sz w:val="22"/>
          <w:szCs w:val="22"/>
        </w:rPr>
        <w:t xml:space="preserve">In 2005, two initial </w:t>
      </w:r>
      <w:proofErr w:type="spellStart"/>
      <w:r>
        <w:rPr>
          <w:sz w:val="22"/>
          <w:szCs w:val="22"/>
        </w:rPr>
        <w:t>XBee</w:t>
      </w:r>
      <w:proofErr w:type="spellEnd"/>
      <w:r>
        <w:rPr>
          <w:sz w:val="22"/>
          <w:szCs w:val="22"/>
        </w:rPr>
        <w:t xml:space="preserve"> modules were introduced to market, low-cost 1 </w:t>
      </w:r>
      <w:proofErr w:type="spellStart"/>
      <w:r>
        <w:rPr>
          <w:sz w:val="22"/>
          <w:szCs w:val="22"/>
        </w:rPr>
        <w:t>mW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XBee</w:t>
      </w:r>
      <w:proofErr w:type="spellEnd"/>
      <w:r>
        <w:rPr>
          <w:sz w:val="22"/>
          <w:szCs w:val="22"/>
        </w:rPr>
        <w:t xml:space="preserve"> and 100 </w:t>
      </w:r>
      <w:proofErr w:type="spellStart"/>
      <w:r>
        <w:rPr>
          <w:sz w:val="22"/>
          <w:szCs w:val="22"/>
        </w:rPr>
        <w:t>mW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XBee</w:t>
      </w:r>
      <w:proofErr w:type="spellEnd"/>
      <w:r>
        <w:rPr>
          <w:sz w:val="22"/>
          <w:szCs w:val="22"/>
        </w:rPr>
        <w:t xml:space="preserve">-PRO. </w:t>
      </w:r>
      <w:r w:rsidR="00911C62">
        <w:rPr>
          <w:sz w:val="22"/>
          <w:szCs w:val="22"/>
        </w:rPr>
        <w:t xml:space="preserve">Both are mainly for point-to-point wireless communication and run with IEEE 802.15.4 protocol. </w:t>
      </w:r>
      <w:r w:rsidR="005F2CD7">
        <w:rPr>
          <w:sz w:val="22"/>
          <w:szCs w:val="22"/>
        </w:rPr>
        <w:t xml:space="preserve">After </w:t>
      </w:r>
      <w:proofErr w:type="spellStart"/>
      <w:r w:rsidR="005F2CD7">
        <w:rPr>
          <w:sz w:val="22"/>
          <w:szCs w:val="22"/>
        </w:rPr>
        <w:t>XBee</w:t>
      </w:r>
      <w:proofErr w:type="spellEnd"/>
      <w:r w:rsidR="005F2CD7">
        <w:rPr>
          <w:sz w:val="22"/>
          <w:szCs w:val="22"/>
        </w:rPr>
        <w:t xml:space="preserve"> </w:t>
      </w:r>
      <w:proofErr w:type="spellStart"/>
      <w:r w:rsidR="005F2CD7">
        <w:rPr>
          <w:sz w:val="22"/>
          <w:szCs w:val="22"/>
        </w:rPr>
        <w:t>DigiMesh</w:t>
      </w:r>
      <w:proofErr w:type="spellEnd"/>
      <w:r w:rsidR="005F2CD7">
        <w:rPr>
          <w:sz w:val="22"/>
          <w:szCs w:val="22"/>
        </w:rPr>
        <w:t>, Digi Mesh protocol was introduced to robust mesh networking in applications [</w:t>
      </w:r>
      <w:r w:rsidR="00334B8E">
        <w:rPr>
          <w:sz w:val="22"/>
          <w:szCs w:val="22"/>
        </w:rPr>
        <w:t>6</w:t>
      </w:r>
      <w:r w:rsidR="005F2CD7">
        <w:rPr>
          <w:sz w:val="22"/>
          <w:szCs w:val="22"/>
        </w:rPr>
        <w:t xml:space="preserve">]. </w:t>
      </w:r>
      <w:r w:rsidR="00911C62">
        <w:rPr>
          <w:sz w:val="22"/>
          <w:szCs w:val="22"/>
        </w:rPr>
        <w:t xml:space="preserve">After </w:t>
      </w:r>
      <w:proofErr w:type="spellStart"/>
      <w:r w:rsidR="00911C62">
        <w:rPr>
          <w:sz w:val="22"/>
          <w:szCs w:val="22"/>
        </w:rPr>
        <w:t>XBee</w:t>
      </w:r>
      <w:proofErr w:type="spellEnd"/>
      <w:r w:rsidR="00911C62">
        <w:rPr>
          <w:sz w:val="22"/>
          <w:szCs w:val="22"/>
        </w:rPr>
        <w:t xml:space="preserve"> ZB model, Digi International started to apply </w:t>
      </w:r>
      <w:proofErr w:type="spellStart"/>
      <w:r w:rsidR="00911C62">
        <w:rPr>
          <w:sz w:val="22"/>
          <w:szCs w:val="22"/>
        </w:rPr>
        <w:t>Zigbee</w:t>
      </w:r>
      <w:proofErr w:type="spellEnd"/>
      <w:r w:rsidR="00911C62">
        <w:rPr>
          <w:sz w:val="22"/>
          <w:szCs w:val="22"/>
        </w:rPr>
        <w:t xml:space="preserve"> protocol and it enables </w:t>
      </w:r>
      <w:proofErr w:type="spellStart"/>
      <w:r w:rsidR="00911C62">
        <w:rPr>
          <w:sz w:val="22"/>
          <w:szCs w:val="22"/>
        </w:rPr>
        <w:t>XBee</w:t>
      </w:r>
      <w:proofErr w:type="spellEnd"/>
      <w:r w:rsidR="00911C62">
        <w:rPr>
          <w:sz w:val="22"/>
          <w:szCs w:val="22"/>
        </w:rPr>
        <w:t xml:space="preserve"> mul</w:t>
      </w:r>
      <w:r w:rsidR="00E12848">
        <w:rPr>
          <w:sz w:val="22"/>
          <w:szCs w:val="22"/>
        </w:rPr>
        <w:t>ti-point communication network [</w:t>
      </w:r>
      <w:r w:rsidR="00334B8E">
        <w:rPr>
          <w:sz w:val="22"/>
          <w:szCs w:val="22"/>
        </w:rPr>
        <w:t>7</w:t>
      </w:r>
      <w:r w:rsidR="00E12848">
        <w:rPr>
          <w:sz w:val="22"/>
          <w:szCs w:val="22"/>
        </w:rPr>
        <w:t xml:space="preserve">]. </w:t>
      </w:r>
      <w:r w:rsidR="005F2CD7">
        <w:rPr>
          <w:sz w:val="22"/>
          <w:szCs w:val="22"/>
        </w:rPr>
        <w:t>T</w:t>
      </w:r>
      <w:r w:rsidR="00843352">
        <w:rPr>
          <w:sz w:val="22"/>
          <w:szCs w:val="22"/>
        </w:rPr>
        <w:t xml:space="preserve">he current </w:t>
      </w:r>
      <w:proofErr w:type="spellStart"/>
      <w:r w:rsidR="00843352">
        <w:rPr>
          <w:sz w:val="22"/>
          <w:szCs w:val="22"/>
        </w:rPr>
        <w:t>XBee</w:t>
      </w:r>
      <w:proofErr w:type="spellEnd"/>
      <w:r w:rsidR="00843352">
        <w:rPr>
          <w:sz w:val="22"/>
          <w:szCs w:val="22"/>
        </w:rPr>
        <w:t xml:space="preserve"> model</w:t>
      </w:r>
      <w:r w:rsidR="005F2CD7">
        <w:rPr>
          <w:sz w:val="22"/>
          <w:szCs w:val="22"/>
        </w:rPr>
        <w:t xml:space="preserve">, </w:t>
      </w:r>
      <w:proofErr w:type="spellStart"/>
      <w:r w:rsidR="005F2CD7">
        <w:rPr>
          <w:sz w:val="22"/>
          <w:szCs w:val="22"/>
        </w:rPr>
        <w:t>XBee</w:t>
      </w:r>
      <w:proofErr w:type="spellEnd"/>
      <w:r w:rsidR="005F2CD7">
        <w:rPr>
          <w:sz w:val="22"/>
          <w:szCs w:val="22"/>
        </w:rPr>
        <w:t xml:space="preserve"> Pro 900 PRSMA, </w:t>
      </w:r>
      <w:r w:rsidR="00843352">
        <w:rPr>
          <w:sz w:val="22"/>
          <w:szCs w:val="22"/>
        </w:rPr>
        <w:t xml:space="preserve">is already capable to conduct its role as a transceiver in mesh networking applicably and cost efficiently. </w:t>
      </w:r>
    </w:p>
    <w:p w14:paraId="2E52E267" w14:textId="77777777" w:rsidR="00E12848" w:rsidRDefault="00E12848" w:rsidP="008F1805">
      <w:pPr>
        <w:spacing w:line="360" w:lineRule="auto"/>
        <w:ind w:firstLine="435"/>
        <w:rPr>
          <w:sz w:val="22"/>
          <w:szCs w:val="22"/>
        </w:rPr>
      </w:pPr>
    </w:p>
    <w:p w14:paraId="78933E19" w14:textId="63DA9559" w:rsidR="00783DE5" w:rsidRPr="005510B4" w:rsidRDefault="00783DE5" w:rsidP="008F1805">
      <w:pPr>
        <w:spacing w:line="360" w:lineRule="auto"/>
        <w:rPr>
          <w:b/>
          <w:sz w:val="22"/>
          <w:szCs w:val="22"/>
        </w:rPr>
      </w:pPr>
      <w:r w:rsidRPr="005510B4">
        <w:rPr>
          <w:b/>
          <w:sz w:val="22"/>
          <w:szCs w:val="22"/>
        </w:rPr>
        <w:t xml:space="preserve">Implementation of wireless data communication modules </w:t>
      </w:r>
    </w:p>
    <w:p w14:paraId="1A91BBB4" w14:textId="483FD7B1" w:rsidR="00783DE5" w:rsidRDefault="00783DE5" w:rsidP="008F1805">
      <w:pPr>
        <w:spacing w:line="360" w:lineRule="auto"/>
        <w:rPr>
          <w:sz w:val="22"/>
          <w:szCs w:val="22"/>
        </w:rPr>
      </w:pPr>
    </w:p>
    <w:p w14:paraId="5442754B" w14:textId="65ECD9DA" w:rsidR="00783DE5" w:rsidRPr="00EC521B" w:rsidRDefault="004F097B" w:rsidP="008F1805">
      <w:pPr>
        <w:spacing w:line="360" w:lineRule="auto"/>
        <w:ind w:firstLine="435"/>
        <w:rPr>
          <w:sz w:val="22"/>
          <w:szCs w:val="22"/>
        </w:rPr>
      </w:pPr>
      <w:r>
        <w:rPr>
          <w:sz w:val="22"/>
          <w:szCs w:val="22"/>
        </w:rPr>
        <w:t xml:space="preserve">Instead of being plug-and-play, </w:t>
      </w:r>
      <w:proofErr w:type="spellStart"/>
      <w:r w:rsidR="008451F5">
        <w:rPr>
          <w:sz w:val="22"/>
          <w:szCs w:val="22"/>
        </w:rPr>
        <w:t>XBee</w:t>
      </w:r>
      <w:proofErr w:type="spellEnd"/>
      <w:r>
        <w:rPr>
          <w:sz w:val="22"/>
          <w:szCs w:val="22"/>
        </w:rPr>
        <w:t xml:space="preserve"> is a</w:t>
      </w:r>
      <w:r w:rsidR="005510B4">
        <w:rPr>
          <w:sz w:val="22"/>
          <w:szCs w:val="22"/>
        </w:rPr>
        <w:t xml:space="preserve"> raw</w:t>
      </w:r>
      <w:r>
        <w:rPr>
          <w:sz w:val="22"/>
          <w:szCs w:val="22"/>
        </w:rPr>
        <w:t xml:space="preserve"> </w:t>
      </w:r>
      <w:r w:rsidR="005510B4">
        <w:rPr>
          <w:sz w:val="22"/>
          <w:szCs w:val="22"/>
        </w:rPr>
        <w:t>unit with 69-page datasheet. However, as a wireless module, it can be easily connected to an Arduino with a shield. Such shiel</w:t>
      </w:r>
      <w:r w:rsidR="008451F5">
        <w:rPr>
          <w:sz w:val="22"/>
          <w:szCs w:val="22"/>
        </w:rPr>
        <w:t>d</w:t>
      </w:r>
      <w:r w:rsidR="008451F5" w:rsidRPr="008451F5">
        <w:rPr>
          <w:sz w:val="22"/>
          <w:szCs w:val="22"/>
        </w:rPr>
        <w:t xml:space="preserve"> form-factor mates directly with any dev board that has an Arduino standard footprint and equips it with wireless communication capabilities using the popular </w:t>
      </w:r>
      <w:proofErr w:type="spellStart"/>
      <w:r w:rsidR="008451F5">
        <w:rPr>
          <w:sz w:val="22"/>
          <w:szCs w:val="22"/>
        </w:rPr>
        <w:t>XBee</w:t>
      </w:r>
      <w:proofErr w:type="spellEnd"/>
      <w:r w:rsidR="008451F5" w:rsidRPr="008451F5">
        <w:rPr>
          <w:sz w:val="22"/>
          <w:szCs w:val="22"/>
        </w:rPr>
        <w:t xml:space="preserve"> </w:t>
      </w:r>
      <w:proofErr w:type="spellStart"/>
      <w:r w:rsidR="008451F5" w:rsidRPr="008451F5">
        <w:rPr>
          <w:sz w:val="22"/>
          <w:szCs w:val="22"/>
        </w:rPr>
        <w:t>module.</w:t>
      </w:r>
      <w:r w:rsidR="005510B4">
        <w:rPr>
          <w:sz w:val="22"/>
          <w:szCs w:val="22"/>
        </w:rPr>
        <w:t>They</w:t>
      </w:r>
      <w:proofErr w:type="spellEnd"/>
      <w:r w:rsidR="005510B4">
        <w:rPr>
          <w:sz w:val="22"/>
          <w:szCs w:val="22"/>
        </w:rPr>
        <w:t xml:space="preserve"> can easily hook </w:t>
      </w:r>
      <w:proofErr w:type="spellStart"/>
      <w:r w:rsidR="008451F5">
        <w:rPr>
          <w:sz w:val="22"/>
          <w:szCs w:val="22"/>
        </w:rPr>
        <w:t>XBee</w:t>
      </w:r>
      <w:proofErr w:type="spellEnd"/>
      <w:r w:rsidR="005510B4">
        <w:rPr>
          <w:sz w:val="22"/>
          <w:szCs w:val="22"/>
        </w:rPr>
        <w:t xml:space="preserve"> up with an Arduino and help </w:t>
      </w:r>
      <w:proofErr w:type="spellStart"/>
      <w:r w:rsidR="008451F5">
        <w:rPr>
          <w:sz w:val="22"/>
          <w:szCs w:val="22"/>
        </w:rPr>
        <w:t>XBee</w:t>
      </w:r>
      <w:proofErr w:type="spellEnd"/>
      <w:r w:rsidR="005510B4">
        <w:rPr>
          <w:sz w:val="22"/>
          <w:szCs w:val="22"/>
        </w:rPr>
        <w:t xml:space="preserve"> configuration and data transmission. </w:t>
      </w:r>
      <w:r w:rsidR="00E949A2">
        <w:rPr>
          <w:sz w:val="22"/>
          <w:szCs w:val="22"/>
        </w:rPr>
        <w:t xml:space="preserve">Regardless of </w:t>
      </w:r>
      <w:proofErr w:type="spellStart"/>
      <w:r w:rsidR="00E949A2">
        <w:rPr>
          <w:sz w:val="22"/>
          <w:szCs w:val="22"/>
        </w:rPr>
        <w:t>XBee</w:t>
      </w:r>
      <w:proofErr w:type="spellEnd"/>
      <w:r w:rsidR="00E949A2">
        <w:rPr>
          <w:sz w:val="22"/>
          <w:szCs w:val="22"/>
        </w:rPr>
        <w:t xml:space="preserve"> modules, it always requires at least two units to communicate. Information generated by Arduino can be directly transmitted to </w:t>
      </w:r>
      <w:proofErr w:type="spellStart"/>
      <w:r w:rsidR="00E949A2">
        <w:rPr>
          <w:sz w:val="22"/>
          <w:szCs w:val="22"/>
        </w:rPr>
        <w:t>XBee</w:t>
      </w:r>
      <w:proofErr w:type="spellEnd"/>
      <w:r w:rsidR="00E949A2">
        <w:rPr>
          <w:sz w:val="22"/>
          <w:szCs w:val="22"/>
        </w:rPr>
        <w:t xml:space="preserve"> radio transmitter side and wirelessly sent to the receiver side. </w:t>
      </w:r>
      <w:r w:rsidR="008F1805">
        <w:rPr>
          <w:sz w:val="22"/>
          <w:szCs w:val="22"/>
        </w:rPr>
        <w:t xml:space="preserve">Also, Arduino can directly supply power to </w:t>
      </w:r>
      <w:proofErr w:type="spellStart"/>
      <w:r w:rsidR="008F1805">
        <w:rPr>
          <w:sz w:val="22"/>
          <w:szCs w:val="22"/>
        </w:rPr>
        <w:t>XBee</w:t>
      </w:r>
      <w:proofErr w:type="spellEnd"/>
      <w:r w:rsidR="008F1805">
        <w:rPr>
          <w:sz w:val="22"/>
          <w:szCs w:val="22"/>
        </w:rPr>
        <w:t xml:space="preserve"> unit and turn it on or off to save energy. </w:t>
      </w:r>
    </w:p>
    <w:p w14:paraId="1BD3A019" w14:textId="3C9BC45E" w:rsidR="006C690B" w:rsidRPr="00EC521B" w:rsidRDefault="006C690B" w:rsidP="008F1805">
      <w:pPr>
        <w:spacing w:line="360" w:lineRule="auto"/>
        <w:rPr>
          <w:b/>
          <w:sz w:val="22"/>
          <w:szCs w:val="22"/>
        </w:rPr>
      </w:pPr>
      <w:r w:rsidRPr="00EC521B">
        <w:rPr>
          <w:sz w:val="22"/>
          <w:szCs w:val="22"/>
        </w:rPr>
        <w:br w:type="page"/>
      </w:r>
      <w:r w:rsidRPr="00EC521B">
        <w:rPr>
          <w:sz w:val="22"/>
          <w:szCs w:val="22"/>
        </w:rPr>
        <w:lastRenderedPageBreak/>
        <w:t>[1]</w:t>
      </w:r>
      <w:r w:rsidRPr="00EC521B">
        <w:rPr>
          <w:sz w:val="22"/>
          <w:szCs w:val="22"/>
        </w:rPr>
        <w:tab/>
        <w:t xml:space="preserve">R. 915MHz, A. 3.3V/8MHz, R. 434MHz, R. (434MHz), A. 5V/16MHz, B. Straight, R. 915MHz, R.          434MHz and S. 3.3V, 'RFM12B-S2 Wireless Transceiver - 915MHz - WRL-12031 - </w:t>
      </w:r>
      <w:proofErr w:type="spellStart"/>
      <w:r w:rsidRPr="00EC521B">
        <w:rPr>
          <w:sz w:val="22"/>
          <w:szCs w:val="22"/>
        </w:rPr>
        <w:t>SparkFun</w:t>
      </w:r>
      <w:proofErr w:type="spellEnd"/>
      <w:r w:rsidRPr="00EC521B">
        <w:rPr>
          <w:sz w:val="22"/>
          <w:szCs w:val="22"/>
        </w:rPr>
        <w:t xml:space="preserve"> Electronics', </w:t>
      </w:r>
      <w:r w:rsidRPr="00EC521B">
        <w:rPr>
          <w:i/>
          <w:iCs/>
          <w:sz w:val="22"/>
          <w:szCs w:val="22"/>
        </w:rPr>
        <w:t>Sparkfun.com</w:t>
      </w:r>
      <w:r w:rsidRPr="00EC521B">
        <w:rPr>
          <w:sz w:val="22"/>
          <w:szCs w:val="22"/>
        </w:rPr>
        <w:t>, 2015. [Online]. Available: https://www.sparkfun.com/products/12031. [Accessed: 22- Mar- 2015].</w:t>
      </w:r>
    </w:p>
    <w:p w14:paraId="5A4F4499" w14:textId="77777777" w:rsidR="006C690B" w:rsidRPr="00EC521B" w:rsidRDefault="006C690B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2E078E9B" w14:textId="76D531DC" w:rsidR="006C690B" w:rsidRPr="00EC521B" w:rsidRDefault="006C690B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 w:rsidRPr="00EC521B">
        <w:rPr>
          <w:b w:val="0"/>
          <w:sz w:val="22"/>
          <w:szCs w:val="22"/>
        </w:rPr>
        <w:t>[2]</w:t>
      </w:r>
      <w:r w:rsidRPr="00EC521B">
        <w:rPr>
          <w:b w:val="0"/>
          <w:sz w:val="22"/>
          <w:szCs w:val="22"/>
        </w:rPr>
        <w:tab/>
        <w:t xml:space="preserve">Hope RF, “UNIVERSAL ISM BAND FSK TRANSCEIVER MODULE RFM12B”, RFM12B datasheet rev1.2, </w:t>
      </w:r>
      <w:r w:rsidR="00EC521B" w:rsidRPr="00EC521B">
        <w:rPr>
          <w:b w:val="0"/>
          <w:sz w:val="22"/>
          <w:szCs w:val="22"/>
        </w:rPr>
        <w:t xml:space="preserve">[Accessed: 22-March-2015]. </w:t>
      </w:r>
      <w:r w:rsidRPr="00EC521B">
        <w:rPr>
          <w:b w:val="0"/>
          <w:sz w:val="22"/>
          <w:szCs w:val="22"/>
        </w:rPr>
        <w:t xml:space="preserve"> </w:t>
      </w:r>
    </w:p>
    <w:p w14:paraId="6BE6CBCA" w14:textId="77777777" w:rsidR="00EC521B" w:rsidRPr="00EC521B" w:rsidRDefault="00EC521B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2B3645A9" w14:textId="7F00ABFA" w:rsidR="00EC521B" w:rsidRDefault="00EC521B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 w:rsidRPr="00EC521B">
        <w:rPr>
          <w:b w:val="0"/>
          <w:sz w:val="22"/>
          <w:szCs w:val="22"/>
        </w:rPr>
        <w:t>[3]</w:t>
      </w:r>
      <w:r w:rsidRPr="00EC521B">
        <w:rPr>
          <w:b w:val="0"/>
          <w:sz w:val="22"/>
          <w:szCs w:val="22"/>
        </w:rPr>
        <w:tab/>
      </w:r>
      <w:r w:rsidR="00B7277C" w:rsidRPr="00B7277C">
        <w:rPr>
          <w:b w:val="0"/>
          <w:sz w:val="22"/>
          <w:szCs w:val="22"/>
        </w:rPr>
        <w:t>Hoperf.com, 'RFM12BP</w:t>
      </w:r>
      <w:proofErr w:type="gramStart"/>
      <w:r w:rsidR="00B7277C" w:rsidRPr="00B7277C">
        <w:rPr>
          <w:b w:val="0"/>
          <w:sz w:val="22"/>
          <w:szCs w:val="22"/>
        </w:rPr>
        <w:t>,FSK</w:t>
      </w:r>
      <w:proofErr w:type="gramEnd"/>
      <w:r w:rsidR="00B7277C" w:rsidRPr="00B7277C">
        <w:rPr>
          <w:b w:val="0"/>
          <w:sz w:val="22"/>
          <w:szCs w:val="22"/>
        </w:rPr>
        <w:t xml:space="preserve"> Transceiver Module - FSK Module -</w:t>
      </w:r>
      <w:r w:rsidR="00B7277C">
        <w:rPr>
          <w:b w:val="0"/>
          <w:sz w:val="22"/>
          <w:szCs w:val="22"/>
        </w:rPr>
        <w:t xml:space="preserve"> HOPE Microelectronics', 2015. </w:t>
      </w:r>
      <w:r w:rsidR="00B7277C" w:rsidRPr="00B7277C">
        <w:rPr>
          <w:b w:val="0"/>
          <w:sz w:val="22"/>
          <w:szCs w:val="22"/>
        </w:rPr>
        <w:t>Available: http</w:t>
      </w:r>
      <w:proofErr w:type="gramStart"/>
      <w:r w:rsidR="00B7277C" w:rsidRPr="00B7277C">
        <w:rPr>
          <w:b w:val="0"/>
          <w:sz w:val="22"/>
          <w:szCs w:val="22"/>
        </w:rPr>
        <w:t>:/</w:t>
      </w:r>
      <w:proofErr w:type="gramEnd"/>
      <w:r w:rsidR="00B7277C" w:rsidRPr="00B7277C">
        <w:rPr>
          <w:b w:val="0"/>
          <w:sz w:val="22"/>
          <w:szCs w:val="22"/>
        </w:rPr>
        <w:t>/www.hoperf.com/rf/fsk_module/RFM12BP.htm. [Accessed: 22- Mar- 2015].</w:t>
      </w:r>
    </w:p>
    <w:p w14:paraId="02AFDC9E" w14:textId="77777777" w:rsidR="001469F0" w:rsidRDefault="001469F0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2FAF3B31" w14:textId="5E52886D" w:rsidR="001469F0" w:rsidRDefault="001469F0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[4]</w:t>
      </w:r>
      <w:r>
        <w:rPr>
          <w:b w:val="0"/>
          <w:sz w:val="22"/>
          <w:szCs w:val="22"/>
        </w:rPr>
        <w:tab/>
      </w:r>
      <w:r w:rsidRPr="001469F0">
        <w:rPr>
          <w:b w:val="0"/>
          <w:sz w:val="22"/>
          <w:szCs w:val="22"/>
        </w:rPr>
        <w:t>X.  RPSMA, S.  USB, 9.  RP-SMA, S.  Regulated, S.  Dongle, S.  Shield, B.  Straight, 2.  Socket and B.  Module, '</w:t>
      </w:r>
      <w:proofErr w:type="spellStart"/>
      <w:r w:rsidR="008451F5">
        <w:rPr>
          <w:b w:val="0"/>
          <w:sz w:val="22"/>
          <w:szCs w:val="22"/>
        </w:rPr>
        <w:t>XBee</w:t>
      </w:r>
      <w:proofErr w:type="spellEnd"/>
      <w:r w:rsidRPr="001469F0">
        <w:rPr>
          <w:b w:val="0"/>
          <w:sz w:val="22"/>
          <w:szCs w:val="22"/>
        </w:rPr>
        <w:t xml:space="preserve"> Pro 900 RPSMA - WRL-09099 - </w:t>
      </w:r>
      <w:proofErr w:type="spellStart"/>
      <w:r w:rsidRPr="001469F0">
        <w:rPr>
          <w:b w:val="0"/>
          <w:sz w:val="22"/>
          <w:szCs w:val="22"/>
        </w:rPr>
        <w:t>SparkFun</w:t>
      </w:r>
      <w:proofErr w:type="spellEnd"/>
      <w:r w:rsidRPr="001469F0">
        <w:rPr>
          <w:b w:val="0"/>
          <w:sz w:val="22"/>
          <w:szCs w:val="22"/>
        </w:rPr>
        <w:t xml:space="preserve"> Electronics', Sparkfun.com, 2015. [Online]. Available: https://www.sparkfun.com/products/9099. [Accessed: 22- Mar- 2015].</w:t>
      </w:r>
    </w:p>
    <w:p w14:paraId="0C70146F" w14:textId="77777777" w:rsidR="005505D3" w:rsidRDefault="005505D3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42CC8CFD" w14:textId="555777F0" w:rsidR="005505D3" w:rsidRDefault="00334B8E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[5</w:t>
      </w:r>
      <w:r w:rsidR="005505D3">
        <w:rPr>
          <w:b w:val="0"/>
          <w:sz w:val="22"/>
          <w:szCs w:val="22"/>
        </w:rPr>
        <w:t>]</w:t>
      </w:r>
      <w:r>
        <w:rPr>
          <w:b w:val="0"/>
          <w:sz w:val="22"/>
          <w:szCs w:val="22"/>
        </w:rPr>
        <w:tab/>
      </w:r>
      <w:bookmarkStart w:id="0" w:name="_GoBack"/>
      <w:bookmarkEnd w:id="0"/>
      <w:r w:rsidR="005505D3" w:rsidRPr="005505D3">
        <w:rPr>
          <w:b w:val="0"/>
          <w:sz w:val="22"/>
          <w:szCs w:val="22"/>
        </w:rPr>
        <w:t xml:space="preserve">M.  White/Black, T.  Earthlings, S.  Kit, S.  </w:t>
      </w:r>
      <w:proofErr w:type="spellStart"/>
      <w:r w:rsidR="005505D3" w:rsidRPr="005505D3">
        <w:rPr>
          <w:b w:val="0"/>
          <w:sz w:val="22"/>
          <w:szCs w:val="22"/>
        </w:rPr>
        <w:t>Redboard</w:t>
      </w:r>
      <w:proofErr w:type="spellEnd"/>
      <w:r w:rsidR="005505D3" w:rsidRPr="005505D3">
        <w:rPr>
          <w:b w:val="0"/>
          <w:sz w:val="22"/>
          <w:szCs w:val="22"/>
        </w:rPr>
        <w:t xml:space="preserve">, T.  Beginner, T.  Intermediate, 9.  SHARP Memory Display Breakout - Silver Monochrome (1.3&amp;quot; and R.  V2, 'New Product Friday: What's Coming on Cyber Monday? - News - </w:t>
      </w:r>
      <w:proofErr w:type="spellStart"/>
      <w:r w:rsidR="005505D3" w:rsidRPr="005505D3">
        <w:rPr>
          <w:b w:val="0"/>
          <w:sz w:val="22"/>
          <w:szCs w:val="22"/>
        </w:rPr>
        <w:t>SparkFun</w:t>
      </w:r>
      <w:proofErr w:type="spellEnd"/>
      <w:r w:rsidR="005505D3" w:rsidRPr="005505D3">
        <w:rPr>
          <w:b w:val="0"/>
          <w:sz w:val="22"/>
          <w:szCs w:val="22"/>
        </w:rPr>
        <w:t xml:space="preserve"> Electronics', Sparkfu</w:t>
      </w:r>
      <w:r w:rsidR="005505D3">
        <w:rPr>
          <w:b w:val="0"/>
          <w:sz w:val="22"/>
          <w:szCs w:val="22"/>
        </w:rPr>
        <w:t>n.com, 2015. [Blog</w:t>
      </w:r>
      <w:r w:rsidR="005505D3" w:rsidRPr="005505D3">
        <w:rPr>
          <w:b w:val="0"/>
          <w:sz w:val="22"/>
          <w:szCs w:val="22"/>
        </w:rPr>
        <w:t>]. Available: https://www.sparkfun.com/news/1656. [Accessed: 25- Mar- 2015].</w:t>
      </w:r>
    </w:p>
    <w:p w14:paraId="50833A11" w14:textId="77777777" w:rsidR="00334B8E" w:rsidRDefault="00334B8E" w:rsidP="00334B8E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2AD8E6AC" w14:textId="77777777" w:rsidR="00334B8E" w:rsidRDefault="00334B8E" w:rsidP="00334B8E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[6]</w:t>
      </w:r>
      <w:r w:rsidRPr="005F2CD7">
        <w:t xml:space="preserve"> </w:t>
      </w:r>
      <w:r>
        <w:rPr>
          <w:b w:val="0"/>
          <w:sz w:val="22"/>
          <w:szCs w:val="22"/>
        </w:rPr>
        <w:t>‘</w:t>
      </w:r>
      <w:r w:rsidRPr="005F2CD7">
        <w:rPr>
          <w:b w:val="0"/>
          <w:sz w:val="22"/>
          <w:szCs w:val="22"/>
        </w:rPr>
        <w:t xml:space="preserve">The </w:t>
      </w:r>
      <w:proofErr w:type="spellStart"/>
      <w:r w:rsidRPr="005F2CD7">
        <w:rPr>
          <w:b w:val="0"/>
          <w:sz w:val="22"/>
          <w:szCs w:val="22"/>
        </w:rPr>
        <w:t>DigiMesh</w:t>
      </w:r>
      <w:proofErr w:type="spellEnd"/>
      <w:r w:rsidRPr="005F2CD7">
        <w:rPr>
          <w:b w:val="0"/>
          <w:sz w:val="22"/>
          <w:szCs w:val="22"/>
        </w:rPr>
        <w:t>™ Networking Protocol</w:t>
      </w:r>
      <w:r>
        <w:rPr>
          <w:b w:val="0"/>
          <w:sz w:val="22"/>
          <w:szCs w:val="22"/>
        </w:rPr>
        <w:t xml:space="preserve">’, 2012. [Company Sales]. Available: </w:t>
      </w:r>
      <w:hyperlink r:id="rId8" w:history="1">
        <w:r w:rsidRPr="009B1DA9">
          <w:rPr>
            <w:rStyle w:val="Hyperlink"/>
            <w:b w:val="0"/>
            <w:sz w:val="22"/>
            <w:szCs w:val="22"/>
          </w:rPr>
          <w:t>http://www.digi.com/technology/digimesh/</w:t>
        </w:r>
      </w:hyperlink>
      <w:r>
        <w:rPr>
          <w:b w:val="0"/>
          <w:sz w:val="22"/>
          <w:szCs w:val="22"/>
        </w:rPr>
        <w:t>. [Accessed: 24-Mar-2015].</w:t>
      </w:r>
    </w:p>
    <w:p w14:paraId="5E162149" w14:textId="77777777" w:rsidR="00334B8E" w:rsidRPr="00EC521B" w:rsidRDefault="00334B8E" w:rsidP="00334B8E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p w14:paraId="535D60F4" w14:textId="1207CE54" w:rsidR="00E12848" w:rsidRDefault="00334B8E" w:rsidP="00334B8E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  <w:r w:rsidR="00E12848">
        <w:rPr>
          <w:b w:val="0"/>
          <w:sz w:val="22"/>
          <w:szCs w:val="22"/>
        </w:rPr>
        <w:t>[</w:t>
      </w:r>
      <w:r>
        <w:rPr>
          <w:b w:val="0"/>
          <w:sz w:val="22"/>
          <w:szCs w:val="22"/>
        </w:rPr>
        <w:t>7</w:t>
      </w:r>
      <w:r w:rsidR="00E12848">
        <w:rPr>
          <w:b w:val="0"/>
          <w:sz w:val="22"/>
          <w:szCs w:val="22"/>
        </w:rPr>
        <w:t>]</w:t>
      </w:r>
      <w:r w:rsidR="00E12848">
        <w:rPr>
          <w:b w:val="0"/>
          <w:sz w:val="22"/>
          <w:szCs w:val="22"/>
        </w:rPr>
        <w:tab/>
      </w:r>
      <w:r w:rsidR="00E12848" w:rsidRPr="00E12848">
        <w:rPr>
          <w:b w:val="0"/>
          <w:sz w:val="22"/>
          <w:szCs w:val="22"/>
        </w:rPr>
        <w:t xml:space="preserve">'Digi International Launches </w:t>
      </w:r>
      <w:proofErr w:type="gramStart"/>
      <w:r w:rsidR="00E12848" w:rsidRPr="00E12848">
        <w:rPr>
          <w:b w:val="0"/>
          <w:sz w:val="22"/>
          <w:szCs w:val="22"/>
        </w:rPr>
        <w:t>The</w:t>
      </w:r>
      <w:proofErr w:type="gramEnd"/>
      <w:r w:rsidR="00E12848" w:rsidRPr="00E12848">
        <w:rPr>
          <w:b w:val="0"/>
          <w:sz w:val="22"/>
          <w:szCs w:val="22"/>
        </w:rPr>
        <w:t xml:space="preserve"> </w:t>
      </w:r>
      <w:proofErr w:type="spellStart"/>
      <w:r w:rsidR="00E12848" w:rsidRPr="00E12848">
        <w:rPr>
          <w:b w:val="0"/>
          <w:sz w:val="22"/>
          <w:szCs w:val="22"/>
        </w:rPr>
        <w:t>XBee</w:t>
      </w:r>
      <w:proofErr w:type="spellEnd"/>
      <w:r w:rsidR="00E12848" w:rsidRPr="00E12848">
        <w:rPr>
          <w:b w:val="0"/>
          <w:sz w:val="22"/>
          <w:szCs w:val="22"/>
        </w:rPr>
        <w:t xml:space="preserve"> ZigBee Cloud Kit', 2015. [</w:t>
      </w:r>
      <w:r w:rsidR="00E12848">
        <w:rPr>
          <w:b w:val="0"/>
          <w:sz w:val="22"/>
          <w:szCs w:val="22"/>
        </w:rPr>
        <w:t>Press Release</w:t>
      </w:r>
      <w:r w:rsidR="00E12848" w:rsidRPr="00E12848">
        <w:rPr>
          <w:b w:val="0"/>
          <w:sz w:val="22"/>
          <w:szCs w:val="22"/>
        </w:rPr>
        <w:t>]. Available: http://www.wirelessdesignonline.com/doc/digi-international-launches-the-xbee-zigbee-cloud-kit-0001. [Accessed: 25- Mar- 2015].</w:t>
      </w:r>
    </w:p>
    <w:p w14:paraId="02AABC7A" w14:textId="77777777" w:rsidR="00E12848" w:rsidRDefault="00E12848" w:rsidP="008F1805">
      <w:pPr>
        <w:pStyle w:val="Title"/>
        <w:spacing w:line="360" w:lineRule="auto"/>
        <w:ind w:left="435" w:hanging="435"/>
        <w:jc w:val="left"/>
        <w:rPr>
          <w:b w:val="0"/>
          <w:sz w:val="22"/>
          <w:szCs w:val="22"/>
        </w:rPr>
      </w:pPr>
    </w:p>
    <w:sectPr w:rsidR="00E12848" w:rsidSect="00FD4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B26EB" w14:textId="77777777" w:rsidR="00C921E5" w:rsidRDefault="00C921E5">
      <w:r>
        <w:separator/>
      </w:r>
    </w:p>
  </w:endnote>
  <w:endnote w:type="continuationSeparator" w:id="0">
    <w:p w14:paraId="37990234" w14:textId="77777777" w:rsidR="00C921E5" w:rsidRDefault="00C9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36898" w14:textId="77777777" w:rsidR="00C921E5" w:rsidRDefault="00C921E5">
      <w:r>
        <w:separator/>
      </w:r>
    </w:p>
  </w:footnote>
  <w:footnote w:type="continuationSeparator" w:id="0">
    <w:p w14:paraId="41A830E4" w14:textId="77777777" w:rsidR="00C921E5" w:rsidRDefault="00C921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9B10E" w14:textId="77777777" w:rsidR="007860A7" w:rsidRPr="00FD4CBE" w:rsidRDefault="007860A7" w:rsidP="00FD4CBE">
    <w:pPr>
      <w:pStyle w:val="Header"/>
      <w:tabs>
        <w:tab w:val="clear" w:pos="8640"/>
        <w:tab w:val="right" w:pos="9360"/>
      </w:tabs>
      <w:rPr>
        <w:b/>
        <w:sz w:val="20"/>
        <w:szCs w:val="20"/>
        <w:u w:val="single"/>
      </w:rPr>
    </w:pPr>
    <w:r>
      <w:rPr>
        <w:b/>
        <w:sz w:val="20"/>
        <w:szCs w:val="20"/>
        <w:u w:val="single"/>
      </w:rPr>
      <w:t>ECE</w:t>
    </w:r>
    <w:r w:rsidRPr="00FD4CBE">
      <w:rPr>
        <w:b/>
        <w:sz w:val="20"/>
        <w:szCs w:val="20"/>
        <w:u w:val="single"/>
      </w:rPr>
      <w:t>4</w:t>
    </w:r>
    <w:r>
      <w:rPr>
        <w:b/>
        <w:sz w:val="20"/>
        <w:szCs w:val="20"/>
        <w:u w:val="single"/>
      </w:rPr>
      <w:t>011</w:t>
    </w:r>
    <w:r w:rsidRPr="00FD4CBE">
      <w:rPr>
        <w:b/>
        <w:sz w:val="20"/>
        <w:szCs w:val="20"/>
        <w:u w:val="single"/>
      </w:rPr>
      <w:t xml:space="preserve"> – Culminating Design Project</w:t>
    </w:r>
    <w:r w:rsidRPr="00FD4CBE">
      <w:rPr>
        <w:b/>
        <w:sz w:val="20"/>
        <w:szCs w:val="20"/>
        <w:u w:val="single"/>
      </w:rPr>
      <w:tab/>
    </w:r>
    <w:r w:rsidRPr="00FD4CBE">
      <w:rPr>
        <w:b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85A0670"/>
    <w:multiLevelType w:val="hybridMultilevel"/>
    <w:tmpl w:val="49ACE1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7253525"/>
    <w:multiLevelType w:val="hybridMultilevel"/>
    <w:tmpl w:val="F014F6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BE"/>
    <w:rsid w:val="00027B22"/>
    <w:rsid w:val="000461DA"/>
    <w:rsid w:val="00061801"/>
    <w:rsid w:val="00061ABE"/>
    <w:rsid w:val="00072AD9"/>
    <w:rsid w:val="00087698"/>
    <w:rsid w:val="000A26F6"/>
    <w:rsid w:val="000A50F1"/>
    <w:rsid w:val="000E5969"/>
    <w:rsid w:val="00104A05"/>
    <w:rsid w:val="001469F0"/>
    <w:rsid w:val="001A342C"/>
    <w:rsid w:val="001A6DE4"/>
    <w:rsid w:val="001D1249"/>
    <w:rsid w:val="001D2603"/>
    <w:rsid w:val="00262E6B"/>
    <w:rsid w:val="00334B8E"/>
    <w:rsid w:val="00344A45"/>
    <w:rsid w:val="00377BFB"/>
    <w:rsid w:val="00381364"/>
    <w:rsid w:val="00386CE3"/>
    <w:rsid w:val="004922AC"/>
    <w:rsid w:val="004F097B"/>
    <w:rsid w:val="005505D3"/>
    <w:rsid w:val="005510B4"/>
    <w:rsid w:val="0059143E"/>
    <w:rsid w:val="005F2CD7"/>
    <w:rsid w:val="00697BE5"/>
    <w:rsid w:val="006C690B"/>
    <w:rsid w:val="006D23F3"/>
    <w:rsid w:val="00756BE3"/>
    <w:rsid w:val="0076341B"/>
    <w:rsid w:val="00783DE5"/>
    <w:rsid w:val="007860A7"/>
    <w:rsid w:val="007E3AE3"/>
    <w:rsid w:val="00843352"/>
    <w:rsid w:val="008451F5"/>
    <w:rsid w:val="00897DE7"/>
    <w:rsid w:val="008F1805"/>
    <w:rsid w:val="008F32DD"/>
    <w:rsid w:val="00911C62"/>
    <w:rsid w:val="00924EAB"/>
    <w:rsid w:val="00986360"/>
    <w:rsid w:val="009B1286"/>
    <w:rsid w:val="009B4AA1"/>
    <w:rsid w:val="00A02FCA"/>
    <w:rsid w:val="00A1031E"/>
    <w:rsid w:val="00A51282"/>
    <w:rsid w:val="00AF4DD0"/>
    <w:rsid w:val="00AF5308"/>
    <w:rsid w:val="00AF7B1E"/>
    <w:rsid w:val="00B70A16"/>
    <w:rsid w:val="00B7277C"/>
    <w:rsid w:val="00B81097"/>
    <w:rsid w:val="00BF2F71"/>
    <w:rsid w:val="00C227C5"/>
    <w:rsid w:val="00C45926"/>
    <w:rsid w:val="00C921E5"/>
    <w:rsid w:val="00CC55C2"/>
    <w:rsid w:val="00D07E40"/>
    <w:rsid w:val="00DD03EC"/>
    <w:rsid w:val="00DD6A21"/>
    <w:rsid w:val="00DF25A4"/>
    <w:rsid w:val="00E12848"/>
    <w:rsid w:val="00E949A2"/>
    <w:rsid w:val="00EC1B4C"/>
    <w:rsid w:val="00EC521B"/>
    <w:rsid w:val="00F52B50"/>
    <w:rsid w:val="00F56BCC"/>
    <w:rsid w:val="00FC6891"/>
    <w:rsid w:val="00FD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73FA18"/>
  <w15:docId w15:val="{C23C9C00-513A-4F5F-9858-B1DD4454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2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7B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0A50F1"/>
    <w:pPr>
      <w:keepNext/>
      <w:tabs>
        <w:tab w:val="left" w:pos="720"/>
        <w:tab w:val="left" w:pos="1440"/>
      </w:tabs>
      <w:spacing w:before="240"/>
      <w:ind w:left="1440" w:hanging="144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A26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4CB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4CBE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D4CBE"/>
    <w:pPr>
      <w:tabs>
        <w:tab w:val="right" w:pos="5760"/>
      </w:tabs>
      <w:jc w:val="center"/>
    </w:pPr>
    <w:rPr>
      <w:b/>
      <w:sz w:val="20"/>
    </w:rPr>
  </w:style>
  <w:style w:type="character" w:styleId="Hyperlink">
    <w:name w:val="Hyperlink"/>
    <w:basedOn w:val="DefaultParagraphFont"/>
    <w:rsid w:val="00344A45"/>
    <w:rPr>
      <w:color w:val="0000FF"/>
      <w:u w:val="single"/>
    </w:rPr>
  </w:style>
  <w:style w:type="paragraph" w:styleId="BalloonText">
    <w:name w:val="Balloon Text"/>
    <w:basedOn w:val="Normal"/>
    <w:semiHidden/>
    <w:rsid w:val="00C459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27B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A26F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.com/technology/digimes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71425-1A55-4C23-9F3D-8853EAD3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4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Assignment – Project Background Summary</vt:lpstr>
    </vt:vector>
  </TitlesOfParts>
  <Company>Georgia Institute of Technology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Assignment – Project Background Summary</dc:title>
  <dc:creator>jmichael</dc:creator>
  <cp:lastModifiedBy>Jessica Jia</cp:lastModifiedBy>
  <cp:revision>5</cp:revision>
  <cp:lastPrinted>2007-08-21T20:51:00Z</cp:lastPrinted>
  <dcterms:created xsi:type="dcterms:W3CDTF">2014-02-19T19:21:00Z</dcterms:created>
  <dcterms:modified xsi:type="dcterms:W3CDTF">2015-03-25T05:20:00Z</dcterms:modified>
</cp:coreProperties>
</file>