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1.公网地址与私有地址的区别</w:t>
      </w:r>
    </w:p>
    <w:p>
      <w:pPr>
        <w:ind w:firstLine="420" w:firstLineChars="20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公网地址：这些IP地址分配给注册并向Inter NIC提出申请的组织机构。通过它直接访问因特网。</w:t>
      </w:r>
    </w:p>
    <w:p>
      <w:pPr>
        <w:ind w:firstLine="420" w:firstLineChars="20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私有地址（Private address）：属于非注册地址，专门为组织机构内部使用，也就是只能在局域网或私有网络中使用。</w:t>
      </w:r>
    </w:p>
    <w:p>
      <w:pPr>
        <w:ind w:firstLine="420" w:firstLineChars="200"/>
        <w:rPr>
          <w:rFonts w:hint="eastAsia" w:ascii="楷体" w:hAnsi="楷体" w:eastAsia="楷体" w:cs="楷体"/>
          <w:sz w:val="21"/>
          <w:szCs w:val="21"/>
          <w:lang w:val="en-US" w:eastAsia="zh-CN"/>
        </w:rPr>
      </w:pPr>
    </w:p>
    <w:p>
      <w:pPr>
        <w:numPr>
          <w:ilvl w:val="0"/>
          <w:numId w:val="1"/>
        </w:numPr>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三类私有地址的范围</w:t>
      </w:r>
    </w:p>
    <w:p>
      <w:pPr>
        <w:widowControl w:val="0"/>
        <w:numPr>
          <w:numId w:val="0"/>
        </w:numPr>
        <w:jc w:val="both"/>
      </w:pPr>
      <w:r>
        <w:drawing>
          <wp:inline distT="0" distB="0" distL="114300" distR="114300">
            <wp:extent cx="3938270" cy="1320165"/>
            <wp:effectExtent l="0" t="0" r="8890" b="5715"/>
            <wp:docPr id="1638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9" name="Picture 4"/>
                    <pic:cNvPicPr>
                      <a:picLocks noChangeAspect="1"/>
                    </pic:cNvPicPr>
                  </pic:nvPicPr>
                  <pic:blipFill>
                    <a:blip r:embed="rId4"/>
                    <a:stretch>
                      <a:fillRect/>
                    </a:stretch>
                  </pic:blipFill>
                  <pic:spPr>
                    <a:xfrm>
                      <a:off x="0" y="0"/>
                      <a:ext cx="3938270" cy="1320165"/>
                    </a:xfrm>
                    <a:prstGeom prst="rect">
                      <a:avLst/>
                    </a:prstGeom>
                    <a:noFill/>
                    <a:ln w="9525">
                      <a:noFill/>
                    </a:ln>
                  </pic:spPr>
                </pic:pic>
              </a:graphicData>
            </a:graphic>
          </wp:inline>
        </w:drawing>
      </w:r>
    </w:p>
    <w:p>
      <w:pPr>
        <w:widowControl w:val="0"/>
        <w:numPr>
          <w:numId w:val="0"/>
        </w:numPr>
        <w:jc w:val="both"/>
      </w:pPr>
    </w:p>
    <w:p>
      <w:pPr>
        <w:widowControl w:val="0"/>
        <w:numPr>
          <w:ilvl w:val="0"/>
          <w:numId w:val="1"/>
        </w:numPr>
        <w:ind w:left="0" w:leftChars="0" w:firstLine="0" w:firstLineChars="0"/>
        <w:jc w:val="both"/>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网络地址转换NAT基本信息</w:t>
      </w:r>
    </w:p>
    <w:p>
      <w:pPr>
        <w:widowControl w:val="0"/>
        <w:numPr>
          <w:numId w:val="0"/>
        </w:numPr>
        <w:ind w:firstLine="420" w:firstLineChars="200"/>
        <w:jc w:val="both"/>
        <w:rPr>
          <w:rFonts w:hint="eastAsia" w:ascii="楷体" w:hAnsi="楷体" w:eastAsia="楷体" w:cs="楷体"/>
          <w:lang w:val="en-US" w:eastAsia="zh-CN"/>
        </w:rPr>
      </w:pPr>
      <w:r>
        <w:rPr>
          <w:rFonts w:hint="eastAsia" w:ascii="楷体" w:hAnsi="楷体" w:eastAsia="楷体" w:cs="楷体"/>
          <w:lang w:val="en-US" w:eastAsia="zh-CN"/>
        </w:rPr>
        <w:t>定义：属接入广域网(WAN)技术,是一种将私有(保留)地址转化为公有(合法)IP地址的转换技术。</w:t>
      </w:r>
    </w:p>
    <w:p>
      <w:pPr>
        <w:widowControl w:val="0"/>
        <w:numPr>
          <w:numId w:val="0"/>
        </w:numPr>
        <w:ind w:firstLine="420" w:firstLineChars="200"/>
        <w:jc w:val="both"/>
        <w:rPr>
          <w:rFonts w:hint="eastAsia" w:ascii="楷体" w:hAnsi="楷体" w:eastAsia="楷体" w:cs="楷体"/>
          <w:lang w:val="en-US" w:eastAsia="zh-CN"/>
        </w:rPr>
      </w:pPr>
      <w:r>
        <w:rPr>
          <w:rFonts w:hint="eastAsia" w:ascii="楷体" w:hAnsi="楷体" w:eastAsia="楷体" w:cs="楷体"/>
          <w:lang w:val="en-US" w:eastAsia="zh-CN"/>
        </w:rPr>
        <w:t xml:space="preserve">作用：a.解决了lP地址不足的问题。b.隐藏并保护网络内部的计算机。  </w:t>
      </w:r>
    </w:p>
    <w:p>
      <w:pPr>
        <w:widowControl w:val="0"/>
        <w:numPr>
          <w:numId w:val="0"/>
        </w:numPr>
        <w:ind w:firstLine="420" w:firstLineChars="200"/>
        <w:jc w:val="both"/>
        <w:rPr>
          <w:rFonts w:hint="eastAsia" w:ascii="楷体" w:hAnsi="楷体" w:eastAsia="楷体" w:cs="楷体"/>
          <w:lang w:val="en-US" w:eastAsia="zh-CN"/>
        </w:rPr>
      </w:pPr>
      <w:r>
        <w:rPr>
          <w:rFonts w:hint="eastAsia" w:ascii="楷体" w:hAnsi="楷体" w:eastAsia="楷体" w:cs="楷体"/>
          <w:lang w:val="en-US" w:eastAsia="zh-CN"/>
        </w:rPr>
        <w:t>基本原理：当使用私有地址的数据报到达NAT设备时，NAT设备负责将数据报中包含的私有地址翻译成公有地址然后再转发数据报，反之亦然。</w:t>
      </w:r>
    </w:p>
    <w:p>
      <w:pPr>
        <w:widowControl w:val="0"/>
        <w:numPr>
          <w:numId w:val="0"/>
        </w:numPr>
        <w:ind w:firstLine="420" w:firstLineChars="200"/>
        <w:jc w:val="both"/>
        <w:rPr>
          <w:rFonts w:hint="eastAsia" w:ascii="楷体" w:hAnsi="楷体" w:eastAsia="楷体" w:cs="楷体"/>
          <w:lang w:val="en-US" w:eastAsia="zh-CN"/>
        </w:rPr>
      </w:pPr>
      <w:r>
        <w:rPr>
          <w:rFonts w:hint="eastAsia" w:ascii="楷体" w:hAnsi="楷体" w:eastAsia="楷体" w:cs="楷体"/>
          <w:lang w:val="en-US" w:eastAsia="zh-CN"/>
        </w:rPr>
        <w:t>#NAT通常不是独立设备，而是路由器、防火墙和交换机中的内嵌功能。</w:t>
      </w:r>
    </w:p>
    <w:p>
      <w:pPr>
        <w:widowControl w:val="0"/>
        <w:numPr>
          <w:numId w:val="0"/>
        </w:numPr>
        <w:ind w:firstLine="420" w:firstLineChars="200"/>
        <w:jc w:val="both"/>
        <w:rPr>
          <w:rFonts w:hint="eastAsia" w:ascii="楷体" w:hAnsi="楷体" w:eastAsia="楷体" w:cs="楷体"/>
          <w:sz w:val="21"/>
          <w:szCs w:val="21"/>
          <w:lang w:val="en-US" w:eastAsia="zh-CN"/>
        </w:rPr>
      </w:pPr>
    </w:p>
    <w:p>
      <w:pPr>
        <w:widowControl w:val="0"/>
        <w:numPr>
          <w:ilvl w:val="0"/>
          <w:numId w:val="1"/>
        </w:numPr>
        <w:ind w:left="0" w:leftChars="0" w:firstLine="0" w:firstLineChars="0"/>
        <w:jc w:val="both"/>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网络地址转换的分类</w:t>
      </w:r>
      <w:bookmarkStart w:id="0" w:name="_GoBack"/>
      <w:bookmarkEnd w:id="0"/>
    </w:p>
    <w:p>
      <w:pPr>
        <w:widowControl w:val="0"/>
        <w:numPr>
          <w:ilvl w:val="0"/>
          <w:numId w:val="2"/>
        </w:numPr>
        <w:jc w:val="both"/>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静态地址转换(一对一的转换)：</w:t>
      </w:r>
    </w:p>
    <w:p>
      <w:pPr>
        <w:widowControl w:val="0"/>
        <w:numPr>
          <w:numId w:val="0"/>
        </w:numPr>
        <w:ind w:firstLine="420" w:firstLineChars="200"/>
        <w:jc w:val="both"/>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基本概念：将内网IP地址一对一地转换成外网IP地址，要求申请到的合法IP地址足够多，能够和内网IP一一对应。用于内网IP隐藏。无法缓解IP地址危机问题。</w:t>
      </w:r>
    </w:p>
    <w:p>
      <w:pPr>
        <w:widowControl w:val="0"/>
        <w:numPr>
          <w:numId w:val="0"/>
        </w:numPr>
        <w:ind w:firstLine="420" w:firstLineChars="200"/>
        <w:jc w:val="both"/>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使用场合：静态NAT一般用于那些需要固定的合法IP地址的主机。如Web服务器、FTP服务器、E-mail服务器等。(能够受到防火墙的保护，又不影响外部主机对它的访问)</w:t>
      </w:r>
    </w:p>
    <w:p>
      <w:pPr>
        <w:widowControl w:val="0"/>
        <w:numPr>
          <w:ilvl w:val="0"/>
          <w:numId w:val="2"/>
        </w:numPr>
        <w:ind w:left="0" w:leftChars="0" w:firstLine="0" w:firstLineChars="0"/>
        <w:jc w:val="both"/>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动态网络地址转换:</w:t>
      </w:r>
    </w:p>
    <w:p>
      <w:pPr>
        <w:widowControl w:val="0"/>
        <w:numPr>
          <w:numId w:val="0"/>
        </w:numPr>
        <w:ind w:firstLine="420" w:firstLineChars="200"/>
        <w:jc w:val="both"/>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基本概念：将内部网络中某个网段的IP地址动态映射一个或多个公共网络中的合法IP地址，使用的是多对多的映射，使该网段中的主机都可以共享一个合法IP地址访问互联网。</w:t>
      </w:r>
    </w:p>
    <w:p>
      <w:pPr>
        <w:widowControl w:val="0"/>
        <w:numPr>
          <w:numId w:val="0"/>
        </w:numPr>
        <w:ind w:firstLine="420" w:firstLineChars="200"/>
        <w:jc w:val="both"/>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基本原理：将多个外网合法的地址组织起来，形成一个可用的NAT池。当内网IP需要上网时，从NAT池中获取一个可用的外网IP地址，当主机用完后，就归还该地址。</w:t>
      </w:r>
    </w:p>
    <w:p>
      <w:pPr>
        <w:widowControl w:val="0"/>
        <w:numPr>
          <w:numId w:val="0"/>
        </w:numPr>
        <w:ind w:firstLine="420" w:firstLineChars="200"/>
        <w:jc w:val="both"/>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与静态的区别：与静态NAT的区别在于动态NAT的地址转换是临时的。</w:t>
      </w:r>
    </w:p>
    <w:p>
      <w:pPr>
        <w:widowControl w:val="0"/>
        <w:numPr>
          <w:numId w:val="0"/>
        </w:numPr>
        <w:ind w:firstLine="420" w:firstLineChars="200"/>
        <w:jc w:val="both"/>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#对于NAT池，如果同时联网用户太多，可能出现地址耗尽的问题。</w:t>
      </w:r>
    </w:p>
    <w:p>
      <w:pPr>
        <w:widowControl w:val="0"/>
        <w:numPr>
          <w:ilvl w:val="0"/>
          <w:numId w:val="2"/>
        </w:numPr>
        <w:ind w:left="0" w:leftChars="0" w:firstLine="0" w:firstLineChars="0"/>
        <w:jc w:val="both"/>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网络端口地址转换（NAPT）：</w:t>
      </w:r>
    </w:p>
    <w:p>
      <w:pPr>
        <w:widowControl w:val="0"/>
        <w:numPr>
          <w:numId w:val="0"/>
        </w:numPr>
        <w:ind w:firstLine="420" w:firstLineChars="200"/>
        <w:jc w:val="both"/>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基本概念：NAT支持把多个私有IP地址映射为一个合法IP地址，这时各个主机通过端口进行区分，这就是网络端口地址转换技术。</w:t>
      </w:r>
    </w:p>
    <w:p>
      <w:pPr>
        <w:widowControl w:val="0"/>
        <w:numPr>
          <w:numId w:val="0"/>
        </w:numPr>
        <w:ind w:firstLine="420" w:firstLineChars="200"/>
        <w:jc w:val="both"/>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缺陷:会加大NAT设备的负担，影响其转发速度。使用PAT技术的局域网规模不应太大。</w:t>
      </w:r>
    </w:p>
    <w:p>
      <w:pPr>
        <w:widowControl w:val="0"/>
        <w:numPr>
          <w:numId w:val="0"/>
        </w:numPr>
        <w:jc w:val="both"/>
        <w:rPr>
          <w:rFonts w:hint="eastAsia" w:ascii="楷体" w:hAnsi="楷体" w:eastAsia="楷体" w:cs="楷体"/>
          <w:sz w:val="21"/>
          <w:szCs w:val="21"/>
          <w:lang w:val="en-US" w:eastAsia="zh-CN"/>
        </w:rPr>
      </w:pPr>
    </w:p>
    <w:p>
      <w:pPr>
        <w:widowControl w:val="0"/>
        <w:numPr>
          <w:ilvl w:val="0"/>
          <w:numId w:val="1"/>
        </w:numPr>
        <w:ind w:left="0" w:leftChars="0" w:firstLine="0" w:firstLineChars="0"/>
        <w:jc w:val="both"/>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NAT的优缺点</w:t>
      </w:r>
    </w:p>
    <w:p>
      <w:pPr>
        <w:widowControl w:val="0"/>
        <w:numPr>
          <w:numId w:val="0"/>
        </w:numPr>
        <w:jc w:val="both"/>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 xml:space="preserve">优点：   </w:t>
      </w:r>
    </w:p>
    <w:p>
      <w:pPr>
        <w:widowControl w:val="0"/>
        <w:numPr>
          <w:numId w:val="0"/>
        </w:numPr>
        <w:ind w:firstLine="210" w:firstLineChars="100"/>
        <w:jc w:val="both"/>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◆节约使用因特网地址</w:t>
      </w:r>
    </w:p>
    <w:p>
      <w:pPr>
        <w:widowControl w:val="0"/>
        <w:numPr>
          <w:numId w:val="0"/>
        </w:numPr>
        <w:ind w:firstLine="210" w:firstLineChars="100"/>
        <w:jc w:val="both"/>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◆解决相同IP地址的负载扩展（均衡）</w:t>
      </w:r>
    </w:p>
    <w:p>
      <w:pPr>
        <w:widowControl w:val="0"/>
        <w:numPr>
          <w:numId w:val="0"/>
        </w:numPr>
        <w:ind w:firstLine="210" w:firstLineChars="100"/>
        <w:jc w:val="both"/>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◆消除重新编址：当网络环境发生变化时，使用NAT可以允许现有的地址方案继续存在</w:t>
      </w:r>
    </w:p>
    <w:p>
      <w:pPr>
        <w:widowControl w:val="0"/>
        <w:numPr>
          <w:numId w:val="0"/>
        </w:numPr>
        <w:jc w:val="both"/>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缺点：</w:t>
      </w:r>
    </w:p>
    <w:p>
      <w:pPr>
        <w:widowControl w:val="0"/>
        <w:numPr>
          <w:numId w:val="0"/>
        </w:numPr>
        <w:ind w:firstLine="210" w:firstLineChars="100"/>
        <w:jc w:val="both"/>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◆增加了延迟，</w:t>
      </w:r>
    </w:p>
    <w:p>
      <w:pPr>
        <w:widowControl w:val="0"/>
        <w:numPr>
          <w:numId w:val="0"/>
        </w:numPr>
        <w:ind w:firstLine="210" w:firstLineChars="100"/>
        <w:jc w:val="both"/>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◆降低了地址的可跟踪性。</w:t>
      </w:r>
    </w:p>
    <w:p>
      <w:pPr>
        <w:widowControl w:val="0"/>
        <w:numPr>
          <w:numId w:val="0"/>
        </w:numPr>
        <w:ind w:firstLine="210" w:firstLineChars="100"/>
        <w:jc w:val="both"/>
        <w:rPr>
          <w:rFonts w:hint="eastAsia" w:ascii="楷体" w:hAnsi="楷体" w:eastAsia="楷体" w:cs="楷体"/>
          <w:sz w:val="28"/>
          <w:szCs w:val="28"/>
          <w:lang w:val="en-US" w:eastAsia="zh-CN"/>
        </w:rPr>
      </w:pPr>
      <w:r>
        <w:rPr>
          <w:rFonts w:hint="eastAsia" w:ascii="楷体" w:hAnsi="楷体" w:eastAsia="楷体" w:cs="楷体"/>
          <w:sz w:val="21"/>
          <w:szCs w:val="21"/>
          <w:lang w:val="en-US" w:eastAsia="zh-CN"/>
        </w:rPr>
        <w:t>◆失去某些应用功能。（有些要求特定的源端口和源地址的应用程序）</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微软雅黑 Light">
    <w:panose1 w:val="020B0502040204020203"/>
    <w:charset w:val="86"/>
    <w:family w:val="auto"/>
    <w:pitch w:val="default"/>
    <w:sig w:usb0="80000287" w:usb1="2ACF0010" w:usb2="00000016" w:usb3="00000000" w:csb0="0004001F" w:csb1="00000000"/>
  </w:font>
  <w:font w:name="新宋体">
    <w:panose1 w:val="02010609030101010101"/>
    <w:charset w:val="86"/>
    <w:family w:val="auto"/>
    <w:pitch w:val="default"/>
    <w:sig w:usb0="000000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59C822"/>
    <w:multiLevelType w:val="singleLevel"/>
    <w:tmpl w:val="5A59C822"/>
    <w:lvl w:ilvl="0" w:tentative="0">
      <w:start w:val="2"/>
      <w:numFmt w:val="decimal"/>
      <w:lvlText w:val="%1."/>
      <w:lvlJc w:val="left"/>
      <w:pPr>
        <w:tabs>
          <w:tab w:val="left" w:pos="312"/>
        </w:tabs>
      </w:pPr>
    </w:lvl>
  </w:abstractNum>
  <w:abstractNum w:abstractNumId="1">
    <w:nsid w:val="5A59CC18"/>
    <w:multiLevelType w:val="singleLevel"/>
    <w:tmpl w:val="5A59CC18"/>
    <w:lvl w:ilvl="0" w:tentative="0">
      <w:start w:val="1"/>
      <w:numFmt w:val="upperLetter"/>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4C956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rainy</dc:creator>
  <cp:lastModifiedBy>rainy</cp:lastModifiedBy>
  <dcterms:modified xsi:type="dcterms:W3CDTF">2018-01-13T09:17:56Z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