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77C1B" w14:textId="3A746A20" w:rsidR="00431F89" w:rsidRDefault="009B04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24.11.9</w:t>
      </w:r>
    </w:p>
    <w:p w14:paraId="7B6160E7" w14:textId="13699DB9" w:rsidR="009B042E" w:rsidRDefault="009B04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发现了第一环pid中的缓冲能量目标值是接受主控发过来的数据，并且这个数据是固定值50，导致了第一环pid的输出为定值从而无法限制底盘功率。现已修改为准确的缓冲能量。</w:t>
      </w:r>
    </w:p>
    <w:p w14:paraId="4017729C" w14:textId="1DFFE385" w:rsidR="009B042E" w:rsidRDefault="009B04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目前可以实现50w，80w，100w负载下的功率限制。100w以上效果不佳，怀疑可能是电容能量不足，等待后续调试确认。</w:t>
      </w:r>
    </w:p>
    <w:p w14:paraId="28205F3B" w14:textId="1B2F4A33" w:rsidR="009B042E" w:rsidRDefault="009B04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目前第一环的pid算法表现仍有改进空间，将在后续调试中调整。</w:t>
      </w:r>
    </w:p>
    <w:p w14:paraId="0F0FFC8A" w14:textId="77777777" w:rsidR="004F6A7E" w:rsidRDefault="004F6A7E">
      <w:pPr>
        <w:rPr>
          <w:rFonts w:hint="eastAsia"/>
          <w:sz w:val="28"/>
          <w:szCs w:val="28"/>
        </w:rPr>
      </w:pPr>
    </w:p>
    <w:p w14:paraId="0DBC5CEF" w14:textId="6530B31C" w:rsidR="004F6A7E" w:rsidRDefault="004F6A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24.11.11</w:t>
      </w:r>
    </w:p>
    <w:p w14:paraId="219FAEDD" w14:textId="68EBD8FC" w:rsidR="004F6A7E" w:rsidRDefault="004F6A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经调试，发现超电最高只能补偿40w的能量，并且代码限制超电缓冲能量低于40j就会立即恢复，经过调整后可以限制在20j。</w:t>
      </w:r>
    </w:p>
    <w:p w14:paraId="2B8D594E" w14:textId="77777777" w:rsidR="004F6A7E" w:rsidRDefault="004F6A7E">
      <w:pPr>
        <w:rPr>
          <w:rFonts w:hint="eastAsia"/>
          <w:sz w:val="28"/>
          <w:szCs w:val="28"/>
        </w:rPr>
      </w:pPr>
    </w:p>
    <w:p w14:paraId="0946A8C0" w14:textId="04B941B1" w:rsidR="004F6A7E" w:rsidRDefault="004F6A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24.11.12</w:t>
      </w:r>
    </w:p>
    <w:p w14:paraId="4700630E" w14:textId="78727887" w:rsidR="004F6A7E" w:rsidRDefault="004F6A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经调试发现放电功率限制是个定值50且可以修改，调整到200后更正超电最大补偿功率为100w，超过会迅速掉电并且无法限制功率。计划后续测试小车上坡需要的功率，确认目前超电的功能能否满足。</w:t>
      </w:r>
    </w:p>
    <w:p w14:paraId="4427DF3C" w14:textId="77777777" w:rsidR="006566A0" w:rsidRDefault="006566A0">
      <w:pPr>
        <w:rPr>
          <w:sz w:val="28"/>
          <w:szCs w:val="28"/>
        </w:rPr>
      </w:pPr>
    </w:p>
    <w:p w14:paraId="062E5706" w14:textId="687274B7" w:rsidR="006566A0" w:rsidRDefault="00656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24.11.16</w:t>
      </w:r>
    </w:p>
    <w:p w14:paraId="03687D64" w14:textId="57C7D34D" w:rsidR="006566A0" w:rsidRPr="006566A0" w:rsidRDefault="006566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经测试，小步兵在爬16°坡时底盘功率峰值是41.5w，在爬37°坡时底盘功率峰值是61.3w。后续将调研24、25赛季各个坡度，并将逐一测试。</w:t>
      </w:r>
    </w:p>
    <w:sectPr w:rsidR="006566A0" w:rsidRPr="0065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08"/>
    <w:rsid w:val="00202F08"/>
    <w:rsid w:val="00431F89"/>
    <w:rsid w:val="004F6A7E"/>
    <w:rsid w:val="006566A0"/>
    <w:rsid w:val="009429FB"/>
    <w:rsid w:val="009B042E"/>
    <w:rsid w:val="00C642EA"/>
    <w:rsid w:val="00CC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6BE0"/>
  <w15:chartTrackingRefBased/>
  <w15:docId w15:val="{F414AFF0-BE0C-4BFA-86C9-CB6ABF95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042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B0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晓晨君 xc</dc:creator>
  <cp:keywords/>
  <dc:description/>
  <cp:lastModifiedBy>晓晨君 xc</cp:lastModifiedBy>
  <cp:revision>4</cp:revision>
  <dcterms:created xsi:type="dcterms:W3CDTF">2024-11-11T09:36:00Z</dcterms:created>
  <dcterms:modified xsi:type="dcterms:W3CDTF">2024-11-16T12:58:00Z</dcterms:modified>
</cp:coreProperties>
</file>