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General Response to the Associate Editor</w:t>
      </w:r>
    </w:p>
    <w:p>
      <w:pPr>
        <w:spacing w:after="140"/>
      </w:pPr>
      <w:r>
        <w:rPr>
          <w:b/>
          <w:bCs/>
        </w:rPr>
        <w:t xml:space="preserve">Manuscript:</w:t>
      </w:r>
      <w:r>
        <w:t xml:space="preserve"> Topic Modelling for Biomedical Literature Retrieval via a Dual-Stream Embedding Framework</w:t>
      </w:r>
    </w:p>
    <w:p>
      <w:pPr>
        <w:spacing w:after="140"/>
      </w:pPr>
      <w:r>
        <w:rPr>
          <w:b/>
          <w:bCs/>
        </w:rPr>
        <w:t xml:space="preserve">Journal:</w:t>
      </w:r>
      <w:r>
        <w:t xml:space="preserve"> Journal of Advanced Computational Intelligence and Intelligent Informatics (JACIII)</w:t>
      </w:r>
    </w:p>
    <w:p>
      <w:pPr>
        <w:spacing w:after="140"/>
      </w:pPr>
      <w:r>
        <w:t xml:space="preserve">We thank the Associate Editor and the three reviewers for their careful evaluation. Several concerns were raised by more than one reviewer; we group these into five themes below, then list the points specific to a single reviewer. All changes are marked in the revised manuscript.</w:t>
      </w:r>
    </w:p>
    <w:p>
      <w:pPr>
        <w:pStyle w:val="Heading2"/>
      </w:pPr>
      <w:r>
        <w:t xml:space="preserve">Category 1 — Writing Quality, Coherence, and Section Structure</w:t>
      </w:r>
    </w:p>
    <w:p>
      <w:pPr>
        <w:spacing w:after="140"/>
      </w:pPr>
      <w:r>
        <w:rPr>
          <w:i/>
          <w:iCs/>
        </w:rPr>
        <w:t xml:space="preserve">(Raised by: Reviewer 1, Comment 8 · Reviewer 2, Comments 1 and 4)</w:t>
      </w:r>
    </w:p>
    <w:p>
      <w:pPr>
        <w:spacing w:after="140"/>
      </w:pPr>
      <w:r>
        <w:t xml:space="preserve">All three concerns point to the same underlying issue: the original manuscript relied too heavily on subsections and lacked coherent transitions. We have made the following structural revisions: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Introduction</w:t>
      </w:r>
      <w:r>
        <w:t xml:space="preserve"> (R2.1): All four subsections were removed; the Introduction is now continuous prose.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Related Work</w:t>
      </w:r>
      <w:r>
        <w:t xml:space="preserve"> (R2.4): Reorganized from seven subsections into three thematic subsections.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Methodology</w:t>
      </w:r>
      <w:r>
        <w:t xml:space="preserve"> (R2.4): Four short fusion-related subsections were merged into a single subsection.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Results</w:t>
      </w:r>
      <w:r>
        <w:t xml:space="preserve"> (R2.4): Reduced from six to five subsections by merging the parameter-sensitivity analysis into the main results discussion.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Discussion</w:t>
      </w:r>
      <w:r>
        <w:t xml:space="preserve"> (R2.4, R2.8): The "Key Findings" subsection was condensed from seven paragraphs to three; off-topic material was removed.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</w:t>
      </w:r>
      <w:r>
        <w:t xml:space="preserve"> (R1.8): The Introduction, Related Work, and Discussion were rewritten for shorter sentences and improved grammar throughout.</w:t>
      </w:r>
    </w:p>
    <w:p>
      <w:pPr>
        <w:pStyle w:val="Heading2"/>
      </w:pPr>
      <w:r>
        <w:t xml:space="preserve">Category 2 — Figure Readability and Vector Graphics</w:t>
      </w:r>
    </w:p>
    <w:p>
      <w:pPr>
        <w:spacing w:after="140"/>
      </w:pPr>
      <w:r>
        <w:rPr>
          <w:i/>
          <w:iCs/>
        </w:rPr>
        <w:t xml:space="preserve">(Raised by: Reviewer 1, Comment 9 · Reviewer 2, Comment 3)</w:t>
      </w:r>
    </w:p>
    <w:p>
      <w:pPr>
        <w:spacing w:after="140"/>
      </w:pPr>
      <w:r>
        <w:t xml:space="preserve">Both reviewers noted that the heatmap figures have small axis labels, a dense layout, and insufficient image resolution. We have regenerated all five figures with the following improvements:</w:t>
      </w:r>
    </w:p>
    <w:p>
      <w:pPr>
        <w:pStyle w:val="ListParagraph"/>
        <w:numPr>
          <w:ilvl w:val="0"/>
          <w:numId w:val="2"/>
        </w:numPr>
      </w:pPr>
      <w:r>
        <w:t xml:space="preserve">Axis label font size increased (≥15 pt), annotation font size increased (≥9 pt).</w:t>
      </w:r>
    </w:p>
    <w:p>
      <w:pPr>
        <w:pStyle w:val="ListParagraph"/>
        <w:numPr>
          <w:ilvl w:val="0"/>
          <w:numId w:val="2"/>
        </w:numPr>
      </w:pPr>
      <w:r>
        <w:t xml:space="preserve">Colour-bar labels enlarged and clearly annotated.</w:t>
      </w:r>
    </w:p>
    <w:p>
      <w:pPr>
        <w:pStyle w:val="ListParagraph"/>
        <w:numPr>
          <w:ilvl w:val="0"/>
          <w:numId w:val="2"/>
        </w:numPr>
      </w:pPr>
      <w:r>
        <w:t xml:space="preserve">All figures exported as PDF vector graphics (replacing the original PNG bitmaps).</w:t>
      </w:r>
    </w:p>
    <w:p>
      <w:pPr>
        <w:pStyle w:val="ListParagraph"/>
        <w:numPr>
          <w:ilvl w:val="0"/>
          <w:numId w:val="2"/>
        </w:numPr>
      </w:pPr>
      <w:r>
        <w:t xml:space="preserve">The optimal parameter region is highlighted with a red bounding box in each heatmap.</w:t>
      </w:r>
    </w:p>
    <w:p>
      <w:pPr>
        <w:spacing w:after="140"/>
      </w:pPr>
      <w:r>
        <w:rPr>
          <w:i/>
          <w:iCs/>
        </w:rPr>
        <w:t xml:space="preserve">(Note: The regenerated PDF figures are submitted as separate files.)</w:t>
      </w:r>
    </w:p>
    <w:p>
      <w:pPr>
        <w:pStyle w:val="Heading2"/>
      </w:pPr>
      <w:r>
        <w:t xml:space="preserve">Category 3 — Related Work: Condensing and Contextualisation</w:t>
      </w:r>
    </w:p>
    <w:p>
      <w:pPr>
        <w:spacing w:after="140"/>
      </w:pPr>
      <w:r>
        <w:rPr>
          <w:i/>
          <w:iCs/>
        </w:rPr>
        <w:t xml:space="preserve">(Raised by: Reviewer 1, Comment 11 · Reviewer 2, Comment 2)</w:t>
      </w:r>
    </w:p>
    <w:p>
      <w:pPr>
        <w:spacing w:after="140"/>
      </w:pPr>
      <w:r>
        <w:t xml:space="preserve">Both reviewers asked for a more concise Related Work section that explicitly links cited studies to the present research. We have:</w:t>
      </w:r>
    </w:p>
    <w:p>
      <w:pPr>
        <w:pStyle w:val="ListParagraph"/>
        <w:numPr>
          <w:ilvl w:val="0"/>
          <w:numId w:val="2"/>
        </w:numPr>
      </w:pPr>
      <w:r>
        <w:t xml:space="preserve">Reorganized seven subsections into three thematic groups: (i) Probabilistic and Neural Topic Models, (ii) Domain-Specific Embeddings and Structured Knowledge, (iii) Evaluation and Gaps in Biomedical Topic Modelling.</w:t>
      </w:r>
    </w:p>
    <w:p>
      <w:pPr>
        <w:pStyle w:val="ListParagraph"/>
        <w:numPr>
          <w:ilvl w:val="0"/>
          <w:numId w:val="2"/>
        </w:numPr>
      </w:pPr>
      <w:r>
        <w:t xml:space="preserve">Added explicit linking sentences at the end of each subsection explaining how each group of studies motivates or contrasts with our approach.</w:t>
      </w:r>
    </w:p>
    <w:p>
      <w:pPr>
        <w:pStyle w:val="ListParagraph"/>
        <w:numPr>
          <w:ilvl w:val="0"/>
          <w:numId w:val="2"/>
        </w:numPr>
      </w:pPr>
      <w:r>
        <w:t xml:space="preserve">Forward-referenced the methodological comparison in Table 5 from the Introduction.</w:t>
      </w:r>
    </w:p>
    <w:p>
      <w:pPr>
        <w:pStyle w:val="Heading2"/>
      </w:pPr>
      <w:r>
        <w:t xml:space="preserve">Category 4 — Ablation Study: Deeper Mechanistic Explanation</w:t>
      </w:r>
    </w:p>
    <w:p>
      <w:pPr>
        <w:spacing w:after="140"/>
      </w:pPr>
      <w:r>
        <w:rPr>
          <w:i/>
          <w:iCs/>
        </w:rPr>
        <w:t xml:space="preserve">(Raised by: Reviewer 1, Comment 6 · Reviewer 2, Comment 7)</w:t>
      </w:r>
    </w:p>
    <w:p>
      <w:pPr>
        <w:spacing w:after="140"/>
      </w:pPr>
      <w:r>
        <w:t xml:space="preserve">Both reviewers felt the ablation discussion did not fully explain </w:t>
      </w:r>
      <w:r>
        <w:rPr>
          <w:i/>
          <w:iCs/>
        </w:rPr>
        <w:t xml:space="preserve">why</w:t>
      </w:r>
      <w:r>
        <w:t xml:space="preserve"> the single-stream configurations underperform. We have extended the ablation discussion to provide a metric-level explanation:</w:t>
      </w:r>
    </w:p>
    <w:p>
      <w:pPr>
        <w:spacing w:after="140"/>
      </w:pPr>
      <w:r>
        <w:t xml:space="preserve">Across configurations A2–A4, topic coherence (TC) remains roughly stable (0.527–0.545) while topic diversity (TD) collapses sharply (from 0.714 to 0.609). The root cause is that naive text-concatenation of MeSH descriptors injects a small, heavily-reused controlled vocabulary (e.g., </w:t>
      </w:r>
      <w:r>
        <w:rPr>
          <w:i/>
          <w:iCs/>
        </w:rPr>
        <w:t xml:space="preserve">Humans</w:t>
      </w:r>
      <w:r>
        <w:t xml:space="preserve">, </w:t>
      </w:r>
      <w:r>
        <w:rPr>
          <w:i/>
          <w:iCs/>
        </w:rPr>
        <w:t xml:space="preserve">Female</w:t>
      </w:r>
      <w:r>
        <w:t xml:space="preserve">) that the class-based TF-IDF cannot sufficiently down-weight, inflating keyword overlap across topics. The dual-stream design avoids this by encoding MeSH in a </w:t>
      </w:r>
      <w:r>
        <w:rPr>
          <w:i/>
          <w:iCs/>
        </w:rPr>
        <w:t xml:space="preserve">separate</w:t>
      </w:r>
      <w:r>
        <w:t xml:space="preserve"> embedding space and weighting major against minor descriptors, so generic terms never contaminate the keyword-extraction stage.</w:t>
      </w:r>
    </w:p>
    <w:p>
      <w:pPr>
        <w:pStyle w:val="Heading2"/>
      </w:pPr>
      <w:r>
        <w:t xml:space="preserve">Category 5 — Factual Accuracy: Consistency Claim</w:t>
      </w:r>
    </w:p>
    <w:p>
      <w:pPr>
        <w:spacing w:after="140"/>
      </w:pPr>
      <w:r>
        <w:rPr>
          <w:i/>
          <w:iCs/>
        </w:rPr>
        <w:t xml:space="preserve">(Raised by: Reviewer 2, Comment 6)</w:t>
      </w:r>
    </w:p>
    <w:p>
      <w:pPr>
        <w:spacing w:after="140"/>
      </w:pPr>
      <w:r>
        <w:t xml:space="preserve">The original manuscript incorrectly stated that the dual-stream framework "consistently outperforms the baseline under all parameter settings." Table 2 shows that Dual BioBERT achieves TC+TD = 1.2331, which is 1.6 % </w:t>
      </w:r>
      <w:r>
        <w:rPr>
          <w:i/>
          <w:iCs/>
        </w:rPr>
        <w:t xml:space="preserve">below</w:t>
      </w:r>
      <w:r>
        <w:t xml:space="preserve"> the baseline. We have corrected this in the Abstract, Results, and Discussion to accurately state: "three of the four dual-stream configurations outperform the baseline on the combined TC+TD metric; Dual BioBERT falls below it by 1.6 %, indicating that the benefit of dual-stream fusion is conditional on a well-matched embedding model."</w:t>
      </w:r>
    </w:p>
    <w:p>
      <w:pPr>
        <w:pStyle w:val="Heading2"/>
      </w:pPr>
      <w:r>
        <w:t xml:space="preserve">Additional Individual Concerns</w:t>
      </w:r>
    </w:p>
    <w:p>
      <w:pPr>
        <w:spacing w:after="140"/>
      </w:pPr>
      <w:r>
        <w:t xml:space="preserve">The following concerns were unique to a single reviewer and are addressed in full in the respective per-reviewer response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Novelty statement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paragraph added to Introduction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Generalization, overfitting, scalability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Expanded Limitations subsection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Acknowledged in Limitations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Grid-search runtime and 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paragraph in Experiment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labelling reliability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paragraph in LLM section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Statistical significance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Per-topic coherence analysis and Mann-Whitney U test added to Results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 captions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five captions rewritten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UMAP/HDBSCAN hyperparameters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Justification added in pipeline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"Minimal pre-processing" justification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Explanation added in Data Preprocessing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 formatting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Audited; citation error corrected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β design (document-level normalisation)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β description corrected; group-normalised variant added and compared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MeSH hierarchy rationale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Rationale paragraph added</w:t>
            </w:r>
          </w:p>
        </w:tc>
      </w:tr>
    </w:tbl>
    <w:p>
      <w:pPr>
        <w:spacing w:after="140"/>
      </w:pPr>
      <w:r>
        <w:t xml:space="preserve">All reviewer comments have been addressed in the revised manuscript and the accompanying per-reviewer response files.</w:t>
      </w:r>
    </w:p>
    <w:p>
      <w:pPr>
        <w:pStyle w:val="Heading2"/>
      </w:pPr>
      <w:r>
        <w:t xml:space="preserve">Summary of All Manuscript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Reviewer(s)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"consistently outperforms" → "3/4 configurations outperform"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Removed 4 subsections; added novelty paragraph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R2.1, R1.1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Related 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→ 3 subsections; added contextualisation sentences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R1.11, R2.2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Methodology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Merged 4 fusion subsections; added Design Rationale paragraph; UMAP/HDBSCAN justification; preprocessing justification; corrected β 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R2.4, R3.2, R1.12, R1.13, R3.1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paragraph on grid-search cost and 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paragraph on reliability and alternatives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Ablation discussion deepened; per-topic significance analysis added; β weighting-scheme subsection added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R1.6, R2.7, R1.7, R3.1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Discussion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Condensed 7 → 3 paragraphs; factual contradiction corrected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R2.8, R2.6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Added generalization, overfitting, external validation, future MeSH 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R1.2, R1.3, R3.2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name column corrected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R2.6 (related)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 captions (all 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Rewritten to be self-contained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"formula" → "equation"; Eq. 3–4 given </w:t>
            </w:r>
            <w:r>
              <w:rPr>
                <w:rFonts w:ascii="Consolas" w:cs="Consolas" w:eastAsia="Consolas" w:hAnsi="Consolas"/>
              </w:rPr>
              <w:t xml:space="preserve">\label</w:t>
            </w:r>
            <w:r>
              <w:t xml:space="preserve"> and </w:t>
            </w:r>
            <w:r>
              <w:rPr>
                <w:rFonts w:ascii="Consolas" w:cs="Consolas" w:eastAsia="Consolas" w:hAnsi="Consolas"/>
              </w:rPr>
              <w:t xml:space="preserve">\ref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audited; dataset citation corrected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Figures (all 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Regenerated as PDF vector graphics with larger fonts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R1.9, R2.3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2026-05-21T06:14:21.351Z</dcterms:created>
  <dcterms:modified xsi:type="dcterms:W3CDTF">2026-05-21T06:14:21.352Z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