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sdt>
      <w:sdtPr>
        <w:docPartObj>
          <w:docPartGallery w:val="Table of Contents"/>
        </w:docPartObj>
      </w:sdtPr>
      <w:sdtContent>
        <w:p>
          <w:r>
            <w:t>目录项</w:t>
          </w:r>
        </w:p>
      </w:sdtContent>
    </w:sdt>
    <w:sdt>
      <w:sdtPr>
        <w:tag w:val="evidence"/>
      </w:sdtPr>
      <w:sdtContent>
        <w:p>
          <w:r>
            <w:t>正式内容</w:t>
          </w:r>
        </w:p>
      </w:sdtContent>
    </w:sdt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