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00F3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val="en-US" w:eastAsia="zh-CN" w:bidi="zh-CN"/>
        </w:rPr>
      </w:pPr>
      <w:r>
        <w:rPr>
          <w:rFonts w:hint="eastAsia" w:ascii="宋体" w:hAnsi="宋体" w:eastAsia="宋体" w:cs="宋体"/>
          <w:b/>
          <w:bCs/>
          <w:sz w:val="36"/>
          <w:szCs w:val="36"/>
          <w:lang w:val="en-US" w:eastAsia="zh-CN" w:bidi="zh-CN"/>
        </w:rPr>
        <w:t>海南陵水黎安国际教育创新试验区综合服务中心</w:t>
      </w:r>
    </w:p>
    <w:p w14:paraId="2C6C1D1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宋体"/>
          <w:b/>
          <w:bCs/>
          <w:sz w:val="30"/>
          <w:szCs w:val="30"/>
          <w:lang w:eastAsia="zh-CN"/>
        </w:rPr>
      </w:pPr>
      <w:r>
        <w:rPr>
          <w:rFonts w:hint="eastAsia" w:ascii="宋体" w:hAnsi="宋体" w:eastAsia="宋体" w:cs="宋体"/>
          <w:b/>
          <w:bCs/>
          <w:sz w:val="36"/>
          <w:szCs w:val="36"/>
          <w:lang w:val="en-US" w:eastAsia="zh-CN" w:bidi="zh-CN"/>
        </w:rPr>
        <w:t>项目社会稳定风险评估公众意见征求公示</w:t>
      </w:r>
    </w:p>
    <w:p w14:paraId="644159D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 w:hAnsi="仿宋" w:eastAsia="仿宋" w:cs="宋体"/>
          <w:b/>
          <w:bCs/>
          <w:sz w:val="30"/>
          <w:szCs w:val="30"/>
          <w:lang w:eastAsia="zh-CN"/>
        </w:rPr>
      </w:pPr>
    </w:p>
    <w:p w14:paraId="78C0994B">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 为了解社会各界对“海南陵水黎安国际教育创新试验区综合服务中心项目”的意见和建议，更好的做好社会稳定风险评估工作，海南陵水黎安国际教育创新试验区开发建设有限公司委托天弈工程咨询有限公司开展该项目的社会稳定风险评估工作。根据《重大固定资产投资项目社会稳定风险评估暂行办法的通知》（发改投资〔2012〕2492号）、《海南省重大决策社会稳定风险评估办法》（琼办发〔2022〕4号）、《陵水黎族自治县重大决策社会稳定风险评估工作实施细则》（陵稳评组〔2023〕1号）等相关文件要求，现将有关情况公示如下：</w:t>
      </w:r>
    </w:p>
    <w:p w14:paraId="4A54AFC9">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default" w:ascii="仿宋" w:hAnsi="仿宋" w:eastAsia="仿宋" w:cs="宋体"/>
          <w:sz w:val="30"/>
          <w:szCs w:val="30"/>
          <w:lang w:val="en-US"/>
        </w:rPr>
      </w:pPr>
      <w:r>
        <w:rPr>
          <w:rFonts w:hint="eastAsia" w:ascii="仿宋" w:hAnsi="仿宋" w:eastAsia="仿宋" w:cs="宋体"/>
          <w:b/>
          <w:bCs/>
          <w:sz w:val="30"/>
          <w:szCs w:val="30"/>
        </w:rPr>
        <w:t>一、</w:t>
      </w:r>
      <w:r>
        <w:rPr>
          <w:rFonts w:hint="eastAsia" w:ascii="仿宋" w:hAnsi="仿宋" w:eastAsia="仿宋" w:cs="宋体"/>
          <w:b/>
          <w:bCs/>
          <w:sz w:val="30"/>
          <w:szCs w:val="30"/>
          <w:lang w:val="en-US" w:eastAsia="zh-CN"/>
        </w:rPr>
        <w:t>项目名称</w:t>
      </w:r>
    </w:p>
    <w:p w14:paraId="4BA1380C">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rPr>
      </w:pPr>
      <w:r>
        <w:rPr>
          <w:rFonts w:hint="eastAsia" w:ascii="仿宋" w:hAnsi="仿宋" w:eastAsia="仿宋" w:cs="宋体"/>
          <w:sz w:val="30"/>
          <w:szCs w:val="30"/>
          <w:lang w:val="en-US" w:eastAsia="zh-CN"/>
        </w:rPr>
        <w:t>海南陵水黎安国际教育创新试验区综合服务中心项目</w:t>
      </w:r>
    </w:p>
    <w:p w14:paraId="30CA1662">
      <w:pPr>
        <w:keepNext w:val="0"/>
        <w:keepLines w:val="0"/>
        <w:pageBreakBefore w:val="0"/>
        <w:widowControl w:val="0"/>
        <w:numPr>
          <w:ilvl w:val="0"/>
          <w:numId w:val="1"/>
        </w:numPr>
        <w:kinsoku/>
        <w:wordWrap/>
        <w:overflowPunct/>
        <w:topLinePunct w:val="0"/>
        <w:autoSpaceDE/>
        <w:autoSpaceDN/>
        <w:bidi w:val="0"/>
        <w:adjustRightInd/>
        <w:snapToGrid/>
        <w:spacing w:line="56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项目概况：</w:t>
      </w:r>
    </w:p>
    <w:p w14:paraId="1EC8FBCE">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sz w:val="30"/>
          <w:szCs w:val="30"/>
          <w:lang w:val="en-US" w:eastAsia="zh-CN"/>
        </w:rPr>
      </w:pPr>
      <w:r>
        <w:rPr>
          <w:rFonts w:hint="eastAsia" w:ascii="仿宋" w:hAnsi="仿宋" w:eastAsia="仿宋" w:cs="宋体"/>
          <w:b/>
          <w:bCs/>
          <w:sz w:val="30"/>
          <w:szCs w:val="30"/>
          <w:lang w:val="en-US" w:eastAsia="zh-CN"/>
        </w:rPr>
        <w:t>1、建设单位：</w:t>
      </w:r>
      <w:r>
        <w:rPr>
          <w:rFonts w:hint="eastAsia" w:ascii="仿宋" w:hAnsi="仿宋" w:eastAsia="仿宋" w:cs="宋体"/>
          <w:sz w:val="30"/>
          <w:szCs w:val="30"/>
          <w:lang w:val="en-US" w:eastAsia="zh-CN"/>
        </w:rPr>
        <w:t>海南陵水黎安国际教育创新试验区开发建设有限公司</w:t>
      </w:r>
    </w:p>
    <w:p w14:paraId="20C35B73">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sz w:val="30"/>
          <w:szCs w:val="30"/>
          <w:lang w:val="en-US" w:eastAsia="zh-CN"/>
        </w:rPr>
      </w:pPr>
      <w:r>
        <w:rPr>
          <w:rFonts w:hint="eastAsia" w:ascii="仿宋" w:hAnsi="仿宋" w:eastAsia="仿宋" w:cs="宋体"/>
          <w:b/>
          <w:bCs/>
          <w:sz w:val="30"/>
          <w:szCs w:val="30"/>
          <w:lang w:val="en-US" w:eastAsia="zh-CN"/>
        </w:rPr>
        <w:t>2、项目选址：</w:t>
      </w:r>
      <w:r>
        <w:rPr>
          <w:rFonts w:hint="eastAsia" w:ascii="仿宋" w:hAnsi="仿宋" w:eastAsia="仿宋" w:cs="宋体"/>
          <w:sz w:val="30"/>
          <w:szCs w:val="30"/>
          <w:lang w:val="en-US" w:eastAsia="zh-CN"/>
        </w:rPr>
        <w:t>海南陵水黎安国际教育创新试验区内A-28地块</w:t>
      </w:r>
    </w:p>
    <w:p w14:paraId="22325DFF">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b/>
          <w:bCs/>
          <w:sz w:val="30"/>
          <w:szCs w:val="30"/>
          <w:lang w:val="en-US" w:eastAsia="zh-CN"/>
        </w:rPr>
        <w:t>3、项目建设内容与规模：</w:t>
      </w:r>
      <w:r>
        <w:rPr>
          <w:rFonts w:hint="eastAsia" w:ascii="仿宋" w:hAnsi="仿宋" w:eastAsia="仿宋" w:cs="宋体"/>
          <w:sz w:val="30"/>
          <w:szCs w:val="30"/>
          <w:lang w:val="en-US" w:eastAsia="zh-CN"/>
        </w:rPr>
        <w:t>项目地处A-28地块，项目用地总面积24900.79平方米，规划总建筑面积49281平方米，其中地上建筑面积33881平方米，地下建筑面积154</w:t>
      </w:r>
      <w:bookmarkStart w:id="0" w:name="_GoBack"/>
      <w:bookmarkEnd w:id="0"/>
      <w:r>
        <w:rPr>
          <w:rFonts w:hint="eastAsia" w:ascii="仿宋" w:hAnsi="仿宋" w:eastAsia="仿宋" w:cs="宋体"/>
          <w:sz w:val="30"/>
          <w:szCs w:val="30"/>
          <w:lang w:val="en-US" w:eastAsia="zh-CN"/>
        </w:rPr>
        <w:t>00平方米。建设内容包含综合服务窗口，包括并不限于联合服务用房，联合学院管理，联合一站式学生事务中心等，同时包括园区展示中心、园区档案馆、后勤服务、宣传、校史、博物馆等，等土建工程、装饰装修工程、给排水工程、电气工程、暖通工程及室外配套工程等。</w:t>
      </w:r>
    </w:p>
    <w:p w14:paraId="7BAB1ECE">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三、公众意见征求目的</w:t>
      </w:r>
    </w:p>
    <w:p w14:paraId="5240B0CA">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为使该项目建设尽可能趋利避害，取得良好的社会效益，根据国家、海南省社会稳定风险评估制度，开展公众参与工作，征询周边居民及广大群众对项目建设的意见和建议，为该项目的社会稳定风险评估工作提供参考，以便预防和化解社会矛盾。</w:t>
      </w:r>
    </w:p>
    <w:p w14:paraId="11120CE4">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四、公众意见征求对象</w:t>
      </w:r>
    </w:p>
    <w:p w14:paraId="156866D0">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该项目所在地政府有关部门、基层政府和基层组织，受该项目建设和运行影响的居民、企业、事业单位、社会团体和媒体等。</w:t>
      </w:r>
    </w:p>
    <w:p w14:paraId="017ABA0F">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rPr>
      </w:pPr>
      <w:r>
        <w:rPr>
          <w:rFonts w:hint="eastAsia" w:ascii="仿宋" w:hAnsi="仿宋" w:eastAsia="仿宋" w:cs="宋体"/>
          <w:b/>
          <w:bCs/>
          <w:sz w:val="30"/>
          <w:szCs w:val="30"/>
          <w:lang w:val="en-US" w:eastAsia="zh-CN"/>
        </w:rPr>
        <w:t>五</w:t>
      </w:r>
      <w:r>
        <w:rPr>
          <w:rFonts w:hint="eastAsia" w:ascii="仿宋" w:hAnsi="仿宋" w:eastAsia="仿宋" w:cs="宋体"/>
          <w:b/>
          <w:bCs/>
          <w:sz w:val="30"/>
          <w:szCs w:val="30"/>
        </w:rPr>
        <w:t>、征询事项</w:t>
      </w:r>
    </w:p>
    <w:p w14:paraId="7260E225">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rPr>
      </w:pPr>
      <w:r>
        <w:rPr>
          <w:rFonts w:hint="eastAsia" w:ascii="仿宋" w:hAnsi="仿宋" w:eastAsia="仿宋" w:cs="宋体"/>
          <w:sz w:val="30"/>
          <w:szCs w:val="30"/>
        </w:rPr>
        <w:t>征求公众意见的主要事项：</w:t>
      </w:r>
    </w:p>
    <w:p w14:paraId="0B255974">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您对本次项目的的态度（是否支持、认同等）；</w:t>
      </w:r>
    </w:p>
    <w:p w14:paraId="62FA75BE">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w:t>
      </w:r>
      <w:r>
        <w:rPr>
          <w:rFonts w:hint="eastAsia" w:ascii="仿宋" w:hAnsi="仿宋" w:eastAsia="仿宋" w:cs="宋体"/>
          <w:sz w:val="30"/>
          <w:szCs w:val="30"/>
          <w:lang w:eastAsia="zh-CN"/>
        </w:rPr>
        <w:t>对您</w:t>
      </w:r>
      <w:r>
        <w:rPr>
          <w:rFonts w:hint="eastAsia" w:ascii="仿宋" w:hAnsi="仿宋" w:eastAsia="仿宋" w:cs="宋体"/>
          <w:sz w:val="30"/>
          <w:szCs w:val="30"/>
          <w:lang w:val="en-US" w:eastAsia="zh-CN"/>
        </w:rPr>
        <w:t>生产、</w:t>
      </w:r>
      <w:r>
        <w:rPr>
          <w:rFonts w:hint="eastAsia" w:ascii="仿宋" w:hAnsi="仿宋" w:eastAsia="仿宋" w:cs="宋体"/>
          <w:sz w:val="30"/>
          <w:szCs w:val="30"/>
          <w:lang w:eastAsia="zh-CN"/>
        </w:rPr>
        <w:t>生活的影响；</w:t>
      </w:r>
    </w:p>
    <w:p w14:paraId="39FD3359">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w:t>
      </w:r>
      <w:r>
        <w:rPr>
          <w:rFonts w:hint="eastAsia" w:ascii="仿宋" w:hAnsi="仿宋" w:eastAsia="仿宋" w:cs="宋体"/>
          <w:sz w:val="30"/>
          <w:szCs w:val="30"/>
          <w:lang w:eastAsia="zh-CN"/>
        </w:rPr>
        <w:t>对当地</w:t>
      </w:r>
      <w:r>
        <w:rPr>
          <w:rFonts w:hint="eastAsia" w:ascii="仿宋" w:hAnsi="仿宋" w:eastAsia="仿宋" w:cs="宋体"/>
          <w:sz w:val="30"/>
          <w:szCs w:val="30"/>
          <w:lang w:val="en-US" w:eastAsia="zh-CN"/>
        </w:rPr>
        <w:t>环境</w:t>
      </w:r>
      <w:r>
        <w:rPr>
          <w:rFonts w:hint="eastAsia" w:ascii="仿宋" w:hAnsi="仿宋" w:eastAsia="仿宋" w:cs="宋体"/>
          <w:sz w:val="30"/>
          <w:szCs w:val="30"/>
          <w:lang w:eastAsia="zh-CN"/>
        </w:rPr>
        <w:t>的影响；</w:t>
      </w:r>
    </w:p>
    <w:p w14:paraId="07C5A962">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w:t>
      </w:r>
      <w:r>
        <w:rPr>
          <w:rFonts w:hint="eastAsia" w:ascii="仿宋" w:hAnsi="仿宋" w:eastAsia="仿宋" w:cs="宋体"/>
          <w:sz w:val="30"/>
          <w:szCs w:val="30"/>
          <w:lang w:eastAsia="zh-CN"/>
        </w:rPr>
        <w:t>对当地经济社会发展的影响；</w:t>
      </w:r>
    </w:p>
    <w:p w14:paraId="07E336AB">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项目的建设和运营问题的</w:t>
      </w:r>
      <w:r>
        <w:rPr>
          <w:rFonts w:hint="eastAsia" w:ascii="仿宋" w:hAnsi="仿宋" w:eastAsia="仿宋" w:cs="宋体"/>
          <w:sz w:val="30"/>
          <w:szCs w:val="30"/>
          <w:lang w:eastAsia="zh-CN"/>
        </w:rPr>
        <w:t>影响；</w:t>
      </w:r>
    </w:p>
    <w:p w14:paraId="74B81A35">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您合理的利益诉求、意见和建议。</w:t>
      </w:r>
    </w:p>
    <w:p w14:paraId="68C1BED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六、联系方式</w:t>
      </w:r>
    </w:p>
    <w:p w14:paraId="3F91A731">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b/>
          <w:bCs/>
          <w:sz w:val="30"/>
          <w:szCs w:val="30"/>
          <w:lang w:val="en-US" w:eastAsia="zh-CN"/>
        </w:rPr>
      </w:pPr>
      <w:r>
        <w:rPr>
          <w:rFonts w:hint="eastAsia" w:ascii="仿宋" w:hAnsi="仿宋" w:eastAsia="仿宋" w:cs="宋体"/>
          <w:b/>
          <w:bCs/>
          <w:sz w:val="30"/>
          <w:szCs w:val="30"/>
          <w:lang w:val="en-US" w:eastAsia="zh-CN"/>
        </w:rPr>
        <w:t>1、建设单位</w:t>
      </w:r>
    </w:p>
    <w:p w14:paraId="76CF1CF2">
      <w:pPr>
        <w:keepNext w:val="0"/>
        <w:keepLines w:val="0"/>
        <w:pageBreakBefore w:val="0"/>
        <w:widowControl w:val="0"/>
        <w:kinsoku/>
        <w:wordWrap/>
        <w:overflowPunct/>
        <w:topLinePunct w:val="0"/>
        <w:autoSpaceDE/>
        <w:autoSpaceDN/>
        <w:bidi w:val="0"/>
        <w:adjustRightInd/>
        <w:snapToGrid/>
        <w:spacing w:line="560" w:lineRule="exact"/>
        <w:ind w:left="2096" w:leftChars="284" w:hanging="1500" w:hangingChars="5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 xml:space="preserve">单位名称：海南陵水黎安国际教育创新试验区开发建设有限公司 </w:t>
      </w:r>
    </w:p>
    <w:p w14:paraId="0C7A3389">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default" w:ascii="仿宋" w:hAnsi="仿宋" w:eastAsia="仿宋" w:cs="宋体"/>
          <w:sz w:val="30"/>
          <w:szCs w:val="30"/>
          <w:lang w:val="en-US" w:eastAsia="zh-CN"/>
        </w:rPr>
      </w:pPr>
      <w:r>
        <w:rPr>
          <w:rFonts w:hint="eastAsia" w:ascii="仿宋" w:hAnsi="仿宋" w:eastAsia="仿宋" w:cs="宋体"/>
          <w:sz w:val="30"/>
          <w:szCs w:val="30"/>
          <w:lang w:val="en-US" w:eastAsia="zh-CN"/>
        </w:rPr>
        <w:t>联 系 人：陈工</w:t>
      </w:r>
    </w:p>
    <w:p w14:paraId="26C2C815">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联系电话：18689903960</w:t>
      </w:r>
    </w:p>
    <w:p w14:paraId="2106241E">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电子邮箱: lagj_ghsjb@163.com</w:t>
      </w:r>
    </w:p>
    <w:p w14:paraId="4A8B582F">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highlight w:val="red"/>
          <w:lang w:val="en-US" w:eastAsia="zh-CN"/>
        </w:rPr>
      </w:pPr>
    </w:p>
    <w:p w14:paraId="31F7AD99">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b/>
          <w:bCs/>
          <w:sz w:val="30"/>
          <w:szCs w:val="30"/>
          <w:lang w:val="en-US" w:eastAsia="zh-CN"/>
        </w:rPr>
      </w:pPr>
      <w:r>
        <w:rPr>
          <w:rFonts w:hint="eastAsia" w:ascii="仿宋" w:hAnsi="仿宋" w:eastAsia="仿宋" w:cs="宋体"/>
          <w:b/>
          <w:bCs/>
          <w:sz w:val="30"/>
          <w:szCs w:val="30"/>
          <w:lang w:val="en-US" w:eastAsia="zh-CN"/>
        </w:rPr>
        <w:t>2、评估单位</w:t>
      </w:r>
    </w:p>
    <w:p w14:paraId="0D6ED407">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单位名称：天弈工程咨询有限公司</w:t>
      </w:r>
    </w:p>
    <w:p w14:paraId="31C3003C">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联 系 人：吴工</w:t>
      </w:r>
    </w:p>
    <w:p w14:paraId="574901BC">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联系电话：15008080448</w:t>
      </w:r>
    </w:p>
    <w:p w14:paraId="2138C69B">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电子邮箱: 372903771@qq.com</w:t>
      </w:r>
    </w:p>
    <w:p w14:paraId="08A85EF4">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rPr>
      </w:pPr>
      <w:r>
        <w:rPr>
          <w:rFonts w:hint="eastAsia" w:ascii="仿宋" w:hAnsi="仿宋" w:eastAsia="仿宋" w:cs="宋体"/>
          <w:b/>
          <w:bCs/>
          <w:sz w:val="30"/>
          <w:szCs w:val="30"/>
          <w:lang w:val="en-US" w:eastAsia="zh-CN"/>
        </w:rPr>
        <w:t>七</w:t>
      </w:r>
      <w:r>
        <w:rPr>
          <w:rFonts w:hint="eastAsia" w:ascii="仿宋" w:hAnsi="仿宋" w:eastAsia="仿宋" w:cs="宋体"/>
          <w:b/>
          <w:bCs/>
          <w:sz w:val="30"/>
          <w:szCs w:val="30"/>
        </w:rPr>
        <w:t>、公示说明</w:t>
      </w:r>
    </w:p>
    <w:p w14:paraId="76CC2671">
      <w:pPr>
        <w:keepNext w:val="0"/>
        <w:keepLines w:val="0"/>
        <w:pageBreakBefore w:val="0"/>
        <w:widowControl w:val="0"/>
        <w:kinsoku/>
        <w:wordWrap/>
        <w:overflowPunct/>
        <w:topLinePunct w:val="0"/>
        <w:autoSpaceDE/>
        <w:autoSpaceDN/>
        <w:bidi w:val="0"/>
        <w:adjustRightInd/>
        <w:snapToGrid/>
        <w:spacing w:line="560" w:lineRule="exact"/>
        <w:ind w:firstLine="300" w:firstLineChars="1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1、自公示之日起7个工作日内，公众可通过信函、电话等形式与建设单位、评估单位联系。</w:t>
      </w:r>
    </w:p>
    <w:p w14:paraId="5A58B072">
      <w:pPr>
        <w:keepNext w:val="0"/>
        <w:keepLines w:val="0"/>
        <w:pageBreakBefore w:val="0"/>
        <w:widowControl w:val="0"/>
        <w:kinsoku/>
        <w:wordWrap/>
        <w:overflowPunct/>
        <w:topLinePunct w:val="0"/>
        <w:autoSpaceDE/>
        <w:autoSpaceDN/>
        <w:bidi w:val="0"/>
        <w:adjustRightInd/>
        <w:snapToGrid/>
        <w:spacing w:line="560" w:lineRule="exact"/>
        <w:ind w:firstLine="300" w:firstLineChars="1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2、公示期间，评估单位将为公众提供相关资料查询和咨询服务。</w:t>
      </w:r>
    </w:p>
    <w:p w14:paraId="0C110D4B">
      <w:pPr>
        <w:keepNext w:val="0"/>
        <w:keepLines w:val="0"/>
        <w:pageBreakBefore w:val="0"/>
        <w:widowControl w:val="0"/>
        <w:kinsoku/>
        <w:wordWrap/>
        <w:overflowPunct/>
        <w:topLinePunct w:val="0"/>
        <w:autoSpaceDE/>
        <w:autoSpaceDN/>
        <w:bidi w:val="0"/>
        <w:adjustRightInd/>
        <w:snapToGrid/>
        <w:spacing w:line="560" w:lineRule="exact"/>
        <w:ind w:firstLine="300" w:firstLineChars="1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3、公众对本项目有其他方面的建议或意见，可向建设单位、评估单位提出。</w:t>
      </w:r>
    </w:p>
    <w:p w14:paraId="258865D7">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lang w:val="en-US" w:eastAsia="zh-CN"/>
        </w:rPr>
      </w:pPr>
    </w:p>
    <w:p w14:paraId="3B0086B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宋体"/>
          <w:sz w:val="30"/>
          <w:szCs w:val="30"/>
          <w:lang w:val="en-US" w:eastAsia="zh-CN"/>
        </w:rPr>
      </w:pPr>
    </w:p>
    <w:p w14:paraId="65501176">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宋体"/>
          <w:w w:val="80"/>
          <w:sz w:val="30"/>
          <w:szCs w:val="30"/>
          <w:lang w:val="en-US" w:eastAsia="zh-CN"/>
        </w:rPr>
      </w:pPr>
      <w:r>
        <w:rPr>
          <w:rFonts w:hint="eastAsia" w:ascii="仿宋" w:hAnsi="仿宋" w:eastAsia="仿宋" w:cs="宋体"/>
          <w:sz w:val="30"/>
          <w:szCs w:val="30"/>
          <w:lang w:val="en-US" w:eastAsia="zh-CN"/>
        </w:rPr>
        <w:t>天弈工程咨询有限公司</w:t>
      </w:r>
    </w:p>
    <w:p w14:paraId="2A10C1BD">
      <w:pPr>
        <w:keepNext w:val="0"/>
        <w:keepLines w:val="0"/>
        <w:pageBreakBefore w:val="0"/>
        <w:widowControl w:val="0"/>
        <w:kinsoku/>
        <w:wordWrap/>
        <w:overflowPunct/>
        <w:topLinePunct w:val="0"/>
        <w:autoSpaceDE/>
        <w:autoSpaceDN/>
        <w:bidi w:val="0"/>
        <w:adjustRightInd/>
        <w:snapToGrid/>
        <w:spacing w:line="560" w:lineRule="exact"/>
        <w:ind w:firstLine="5100" w:firstLineChars="1700"/>
        <w:jc w:val="right"/>
        <w:textAlignment w:val="auto"/>
        <w:rPr>
          <w:rFonts w:ascii="仿宋" w:hAnsi="仿宋" w:eastAsia="仿宋" w:cs="宋体"/>
          <w:color w:val="auto"/>
          <w:sz w:val="30"/>
          <w:szCs w:val="30"/>
        </w:rPr>
      </w:pPr>
      <w:r>
        <w:rPr>
          <w:rFonts w:hint="eastAsia" w:ascii="仿宋" w:hAnsi="仿宋" w:eastAsia="仿宋" w:cs="宋体"/>
          <w:color w:val="auto"/>
          <w:sz w:val="30"/>
          <w:szCs w:val="30"/>
        </w:rPr>
        <w:t>20</w:t>
      </w:r>
      <w:r>
        <w:rPr>
          <w:rFonts w:hint="eastAsia" w:ascii="仿宋" w:hAnsi="仿宋" w:eastAsia="仿宋" w:cs="宋体"/>
          <w:color w:val="auto"/>
          <w:sz w:val="30"/>
          <w:szCs w:val="30"/>
          <w:lang w:val="en-US" w:eastAsia="zh-CN"/>
        </w:rPr>
        <w:t>24</w:t>
      </w:r>
      <w:r>
        <w:rPr>
          <w:rFonts w:hint="eastAsia" w:ascii="仿宋" w:hAnsi="仿宋" w:eastAsia="仿宋" w:cs="宋体"/>
          <w:color w:val="auto"/>
          <w:sz w:val="30"/>
          <w:szCs w:val="30"/>
        </w:rPr>
        <w:t>年</w:t>
      </w:r>
      <w:r>
        <w:rPr>
          <w:rFonts w:hint="eastAsia" w:ascii="仿宋" w:hAnsi="仿宋" w:eastAsia="仿宋" w:cs="宋体"/>
          <w:color w:val="auto"/>
          <w:sz w:val="30"/>
          <w:szCs w:val="30"/>
          <w:lang w:val="en-US" w:eastAsia="zh-CN"/>
        </w:rPr>
        <w:t>8</w:t>
      </w:r>
      <w:r>
        <w:rPr>
          <w:rFonts w:hint="eastAsia" w:ascii="仿宋" w:hAnsi="仿宋" w:eastAsia="仿宋" w:cs="宋体"/>
          <w:color w:val="auto"/>
          <w:sz w:val="30"/>
          <w:szCs w:val="30"/>
        </w:rPr>
        <w:t>月</w:t>
      </w:r>
      <w:r>
        <w:rPr>
          <w:rFonts w:hint="eastAsia" w:ascii="仿宋" w:hAnsi="仿宋" w:eastAsia="仿宋" w:cs="宋体"/>
          <w:color w:val="auto"/>
          <w:sz w:val="30"/>
          <w:szCs w:val="30"/>
          <w:lang w:val="en-US" w:eastAsia="zh-CN"/>
        </w:rPr>
        <w:t>26</w:t>
      </w:r>
      <w:r>
        <w:rPr>
          <w:rFonts w:hint="eastAsia" w:ascii="仿宋" w:hAnsi="仿宋" w:eastAsia="仿宋" w:cs="宋体"/>
          <w:color w:val="auto"/>
          <w:sz w:val="30"/>
          <w:szCs w:val="30"/>
        </w:rPr>
        <w:t>日</w:t>
      </w:r>
    </w:p>
    <w:p w14:paraId="651468A4">
      <w:pPr>
        <w:rPr>
          <w:rFonts w:ascii="仿宋" w:hAnsi="仿宋" w:eastAsia="仿宋" w:cs="宋体"/>
          <w:color w:val="auto"/>
          <w:sz w:val="30"/>
          <w:szCs w:val="30"/>
        </w:rPr>
      </w:pPr>
      <w:r>
        <w:rPr>
          <w:rFonts w:ascii="仿宋" w:hAnsi="仿宋" w:eastAsia="仿宋" w:cs="宋体"/>
          <w:color w:val="auto"/>
          <w:sz w:val="30"/>
          <w:szCs w:val="30"/>
        </w:rPr>
        <w:br w:type="page"/>
      </w:r>
    </w:p>
    <w:p w14:paraId="29BB636F">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 w:hAnsi="仿宋" w:eastAsia="仿宋" w:cs="宋体"/>
          <w:b/>
          <w:bCs/>
          <w:sz w:val="30"/>
          <w:szCs w:val="30"/>
          <w:lang w:val="en-US" w:eastAsia="zh-CN"/>
        </w:rPr>
        <w:sectPr>
          <w:pgSz w:w="11906" w:h="16838"/>
          <w:pgMar w:top="1440" w:right="1800" w:bottom="1440" w:left="1800" w:header="851" w:footer="992" w:gutter="0"/>
          <w:cols w:space="425" w:num="1"/>
          <w:docGrid w:type="lines" w:linePitch="312" w:charSpace="0"/>
        </w:sectPr>
      </w:pPr>
    </w:p>
    <w:p w14:paraId="56ED1CA4">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附图1：项目建设地点及用地范围图</w:t>
      </w:r>
    </w:p>
    <w:p w14:paraId="03DA5E3E">
      <w:pPr>
        <w:keepNext w:val="0"/>
        <w:keepLines w:val="0"/>
        <w:widowControl/>
        <w:suppressLineNumbers w:val="0"/>
        <w:jc w:val="center"/>
        <w:rPr>
          <w:rFonts w:hint="eastAsia" w:ascii="宋体" w:hAnsi="宋体" w:eastAsia="宋体" w:cs="宋体"/>
          <w:b/>
          <w:bCs/>
          <w:color w:val="000000" w:themeColor="text1"/>
          <w:kern w:val="0"/>
          <w:sz w:val="28"/>
          <w:szCs w:val="28"/>
          <w:highlight w:val="none"/>
          <w:lang w:val="en-US" w:eastAsia="zh-CN" w:bidi="ar"/>
          <w14:textFill>
            <w14:solidFill>
              <w14:schemeClr w14:val="tx1"/>
            </w14:solidFill>
          </w14:textFill>
        </w:rPr>
      </w:pPr>
      <w:r>
        <w:drawing>
          <wp:inline distT="0" distB="0" distL="114300" distR="114300">
            <wp:extent cx="7621270" cy="4671060"/>
            <wp:effectExtent l="0" t="0" r="1143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7621270" cy="4671060"/>
                    </a:xfrm>
                    <a:prstGeom prst="rect">
                      <a:avLst/>
                    </a:prstGeom>
                    <a:noFill/>
                    <a:ln>
                      <a:noFill/>
                    </a:ln>
                  </pic:spPr>
                </pic:pic>
              </a:graphicData>
            </a:graphic>
          </wp:inline>
        </w:drawing>
      </w:r>
    </w:p>
    <w:p w14:paraId="5B0802FF">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附图2：项目总平面图</w:t>
      </w:r>
    </w:p>
    <w:p w14:paraId="39E359D5">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仿宋" w:hAnsi="仿宋" w:eastAsia="仿宋" w:cs="宋体"/>
          <w:b/>
          <w:bCs/>
          <w:sz w:val="30"/>
          <w:szCs w:val="30"/>
          <w:lang w:val="en-US" w:eastAsia="zh-CN"/>
        </w:rPr>
      </w:pPr>
      <w:r>
        <w:drawing>
          <wp:anchor distT="0" distB="0" distL="114300" distR="114300" simplePos="0" relativeHeight="251659264" behindDoc="1" locked="0" layoutInCell="1" allowOverlap="1">
            <wp:simplePos x="0" y="0"/>
            <wp:positionH relativeFrom="column">
              <wp:posOffset>1269365</wp:posOffset>
            </wp:positionH>
            <wp:positionV relativeFrom="paragraph">
              <wp:posOffset>135255</wp:posOffset>
            </wp:positionV>
            <wp:extent cx="6148070" cy="4869815"/>
            <wp:effectExtent l="0" t="0" r="11430" b="698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6148070" cy="4869815"/>
                    </a:xfrm>
                    <a:prstGeom prst="rect">
                      <a:avLst/>
                    </a:prstGeom>
                    <a:noFill/>
                    <a:ln>
                      <a:noFill/>
                    </a:ln>
                  </pic:spPr>
                </pic:pic>
              </a:graphicData>
            </a:graphic>
          </wp:anchor>
        </w:draw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9088B3"/>
    <w:multiLevelType w:val="singleLevel"/>
    <w:tmpl w:val="459088B3"/>
    <w:lvl w:ilvl="0" w:tentative="0">
      <w:start w:val="2"/>
      <w:numFmt w:val="chineseCounting"/>
      <w:suff w:val="nothing"/>
      <w:lvlText w:val="%1、"/>
      <w:lvlJc w:val="left"/>
      <w:rPr>
        <w:rFonts w:hint="eastAsia"/>
      </w:rPr>
    </w:lvl>
  </w:abstractNum>
  <w:abstractNum w:abstractNumId="1">
    <w:nsid w:val="69A6348A"/>
    <w:multiLevelType w:val="singleLevel"/>
    <w:tmpl w:val="69A6348A"/>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E0NzgzOTg0MDZkNjg5ZTczODBhMDUzOGRiZGYxODgifQ=="/>
  </w:docVars>
  <w:rsids>
    <w:rsidRoot w:val="00000000"/>
    <w:rsid w:val="094B6CF3"/>
    <w:rsid w:val="0ADA7542"/>
    <w:rsid w:val="0BA457DB"/>
    <w:rsid w:val="0D786189"/>
    <w:rsid w:val="0ED07B14"/>
    <w:rsid w:val="123E729F"/>
    <w:rsid w:val="16002F4F"/>
    <w:rsid w:val="1DD957B9"/>
    <w:rsid w:val="203E1472"/>
    <w:rsid w:val="22C42925"/>
    <w:rsid w:val="244F4450"/>
    <w:rsid w:val="2EFA3CDD"/>
    <w:rsid w:val="351432B1"/>
    <w:rsid w:val="359C1AC1"/>
    <w:rsid w:val="35BF4074"/>
    <w:rsid w:val="3CB22BCD"/>
    <w:rsid w:val="3FDE686F"/>
    <w:rsid w:val="45325BFF"/>
    <w:rsid w:val="470D6AAF"/>
    <w:rsid w:val="4A7E3181"/>
    <w:rsid w:val="4D510618"/>
    <w:rsid w:val="57FB0D51"/>
    <w:rsid w:val="5A074755"/>
    <w:rsid w:val="5B1D3B48"/>
    <w:rsid w:val="5E3969F3"/>
    <w:rsid w:val="63D9378D"/>
    <w:rsid w:val="691D2387"/>
    <w:rsid w:val="695E0C8A"/>
    <w:rsid w:val="717B788E"/>
    <w:rsid w:val="72AA15AF"/>
    <w:rsid w:val="7AFF40ED"/>
    <w:rsid w:val="7BE864E7"/>
    <w:rsid w:val="7D136000"/>
    <w:rsid w:val="7E11207F"/>
    <w:rsid w:val="7ED12C0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3"/>
    <w:basedOn w:val="1"/>
    <w:next w:val="1"/>
    <w:qFormat/>
    <w:uiPriority w:val="0"/>
    <w:pPr>
      <w:keepNext/>
      <w:keepLines/>
      <w:spacing w:before="260" w:after="260" w:line="412" w:lineRule="auto"/>
      <w:ind w:firstLine="49" w:firstLineChars="49"/>
      <w:outlineLvl w:val="2"/>
    </w:pPr>
    <w:rPr>
      <w:rFonts w:ascii="黑体" w:eastAsia="黑体"/>
      <w:sz w:val="28"/>
      <w:szCs w:val="20"/>
    </w:rPr>
  </w:style>
  <w:style w:type="character" w:default="1" w:styleId="7">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paragraph" w:styleId="3">
    <w:name w:val="footer"/>
    <w:basedOn w:val="1"/>
    <w:link w:val="12"/>
    <w:qFormat/>
    <w:uiPriority w:val="99"/>
    <w:pPr>
      <w:tabs>
        <w:tab w:val="center" w:pos="4153"/>
        <w:tab w:val="right" w:pos="8306"/>
      </w:tabs>
      <w:snapToGrid w:val="0"/>
      <w:jc w:val="left"/>
    </w:pPr>
    <w:rPr>
      <w:sz w:val="18"/>
      <w:szCs w:val="18"/>
    </w:rPr>
  </w:style>
  <w:style w:type="paragraph" w:styleId="4">
    <w:name w:val="header"/>
    <w:basedOn w:val="1"/>
    <w:link w:val="11"/>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styleId="9">
    <w:name w:val="List Paragraph"/>
    <w:basedOn w:val="1"/>
    <w:qFormat/>
    <w:uiPriority w:val="34"/>
    <w:pPr>
      <w:ind w:firstLine="420" w:firstLineChars="200"/>
    </w:pPr>
  </w:style>
  <w:style w:type="paragraph" w:customStyle="1" w:styleId="10">
    <w:name w:val="烟厂正文"/>
    <w:basedOn w:val="1"/>
    <w:qFormat/>
    <w:uiPriority w:val="0"/>
    <w:pPr>
      <w:spacing w:beforeLines="20" w:afterLines="20" w:line="500" w:lineRule="exact"/>
      <w:ind w:firstLine="200" w:firstLineChars="200"/>
    </w:pPr>
    <w:rPr>
      <w:rFonts w:ascii="Times New Roman" w:hAnsi="Times New Roman" w:eastAsia="宋体" w:cs="Times New Roman"/>
      <w:sz w:val="24"/>
      <w:szCs w:val="24"/>
    </w:rPr>
  </w:style>
  <w:style w:type="character" w:customStyle="1" w:styleId="11">
    <w:name w:val="页眉 Char"/>
    <w:basedOn w:val="7"/>
    <w:link w:val="4"/>
    <w:qFormat/>
    <w:uiPriority w:val="99"/>
    <w:rPr>
      <w:sz w:val="18"/>
      <w:szCs w:val="18"/>
    </w:rPr>
  </w:style>
  <w:style w:type="character" w:customStyle="1" w:styleId="12">
    <w:name w:val="页脚 Char"/>
    <w:basedOn w:val="7"/>
    <w:link w:val="3"/>
    <w:qFormat/>
    <w:uiPriority w:val="99"/>
    <w:rPr>
      <w:sz w:val="18"/>
      <w:szCs w:val="18"/>
    </w:rPr>
  </w:style>
  <w:style w:type="character" w:customStyle="1" w:styleId="13">
    <w:name w:val="正文文本_"/>
    <w:basedOn w:val="7"/>
    <w:link w:val="14"/>
    <w:qFormat/>
    <w:uiPriority w:val="0"/>
    <w:rPr>
      <w:rFonts w:ascii="微软雅黑" w:hAnsi="微软雅黑" w:eastAsia="微软雅黑" w:cs="微软雅黑"/>
      <w:sz w:val="28"/>
      <w:szCs w:val="28"/>
    </w:rPr>
  </w:style>
  <w:style w:type="paragraph" w:customStyle="1" w:styleId="14">
    <w:name w:val="正文文本1"/>
    <w:basedOn w:val="1"/>
    <w:link w:val="13"/>
    <w:qFormat/>
    <w:uiPriority w:val="0"/>
    <w:pPr>
      <w:spacing w:after="80" w:line="360" w:lineRule="auto"/>
      <w:ind w:firstLine="400"/>
      <w:jc w:val="left"/>
    </w:pPr>
    <w:rPr>
      <w:rFonts w:ascii="微软雅黑" w:hAnsi="微软雅黑" w:eastAsia="微软雅黑" w:cs="微软雅黑"/>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5</Pages>
  <Words>1098</Words>
  <Characters>1199</Characters>
  <Paragraphs>29</Paragraphs>
  <TotalTime>4</TotalTime>
  <ScaleCrop>false</ScaleCrop>
  <LinksUpToDate>false</LinksUpToDate>
  <CharactersWithSpaces>1211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2020-04-30T06:09:00Z</dcterms:created>
  <dc:creator>User</dc:creator>
  <cp:lastModifiedBy>Gooner_ chen16</cp:lastModifiedBy>
  <dcterms:modified xsi:type="dcterms:W3CDTF">2024-08-27T03:36:00Z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8696C687AF3F4194B847605E9484D7BB_13</vt:lpwstr>
  </property>
</Properties>
</file>