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4arn98eyuful" w:id="0"/>
      <w:bookmarkEnd w:id="0"/>
      <w:r w:rsidDel="00000000" w:rsidR="00000000" w:rsidRPr="00000000">
        <w:rPr>
          <w:rtl w:val="0"/>
        </w:rPr>
        <w:t xml:space="preserve">Відомості про схеми розміщення засобів сезонної торгівлі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/>
      </w:pPr>
      <w:bookmarkStart w:colFirst="0" w:colLast="0" w:name="_xlkkn4pnn8gm" w:id="1"/>
      <w:bookmarkEnd w:id="1"/>
      <w:r w:rsidDel="00000000" w:rsidR="00000000" w:rsidRPr="00000000">
        <w:rPr>
          <w:rtl w:val="0"/>
        </w:rPr>
        <w:t xml:space="preserve">1. Коротка довідка</w:t>
      </w:r>
    </w:p>
    <w:tbl>
      <w:tblPr>
        <w:tblStyle w:val="Table1"/>
        <w:tblW w:w="900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20"/>
        <w:gridCol w:w="6180"/>
        <w:tblGridChange w:id="0">
          <w:tblGrid>
            <w:gridCol w:w="2820"/>
            <w:gridCol w:w="6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Характеристика</w:t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Нормативно-правові акти, які визначають створення, збір, зберігання, використання й поширення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місцеве самоврядування в Україні» від 21.05.1997 № 280/97-ВР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захист прав споживачів» від 12.05.1991 № 1023-XII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 «Про забезпечення санітарного і епідеміологічного благополуччя населення» від 24.02.1994 № 4004-XII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Постанова КМУ «Про затвердження Порядку провадження торговельної діяльності та правил торговельного обслуговування на ринку споживчих товарів» від 15.06.2006 № 833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Інформація, що створюється, збирається, зберігається й поширюється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Органи місцевого самоврядування створюють та затверджують схеми розміщення засобів сезонної торгівлі відповідно до ухвалених нормативно-правових актів.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Способи оновлення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Інформація змінюється внаслідок затвердження схем розміщення засобів сезонної торгівлі або внесення змін до них.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Частота оновлення інформації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Позапланово (протягом трьох робочих днів з моменту внесення змін)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Тип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Структуровані, геопросторові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Формати файлів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XLSX, ODS, CSV, можливі інші формати структурованих або геопросторових даних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spacing w:line="276" w:lineRule="auto"/>
        <w:rPr/>
      </w:pPr>
      <w:bookmarkStart w:colFirst="0" w:colLast="0" w:name="_u3689hvdevb0" w:id="2"/>
      <w:bookmarkEnd w:id="2"/>
      <w:r w:rsidDel="00000000" w:rsidR="00000000" w:rsidRPr="00000000">
        <w:rPr>
          <w:rtl w:val="0"/>
        </w:rPr>
        <w:t xml:space="preserve">2. Огляд нормативно-правової бази</w:t>
      </w:r>
    </w:p>
    <w:p w:rsidR="00000000" w:rsidDel="00000000" w:rsidP="00000000" w:rsidRDefault="00000000" w:rsidRPr="00000000" w14:paraId="0000001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Відповідно до статті 30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Закону України «Про місцеве самоврядування в Україні»</w:t>
        </w:r>
      </w:hyperlink>
      <w:r w:rsidDel="00000000" w:rsidR="00000000" w:rsidRPr="00000000">
        <w:rPr>
          <w:rtl w:val="0"/>
        </w:rPr>
        <w:t xml:space="preserve"> органи місцевого самоврядування здійснюють контроль за розвитком торгівлі та якістю обслуговування; організовують місцеві ринки, ярмарки; встановлюють графіки роботи комунальних підприємств. Для реалізації цих повноважень, як правило, впроваджується нормативна база на місцевому рівні, наприклад,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Розпорядження виконавчого органу Київської міської ради (Київської міської державної адміністрації) від 19.08.2010 № 629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Рішення Виконавчого комітету Сумської міської ради «Про затвердження Положення про організацію сезонної, святкової виїзної торгівлі, надання послуг у сфері розваг та проведення ярмарків на території міста Суми» від 12.03.2019 № 125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1"/>
        <w:spacing w:line="276" w:lineRule="auto"/>
        <w:rPr/>
      </w:pPr>
      <w:bookmarkStart w:colFirst="0" w:colLast="0" w:name="_dca3zhh5hxfl" w:id="3"/>
      <w:bookmarkEnd w:id="3"/>
      <w:r w:rsidDel="00000000" w:rsidR="00000000" w:rsidRPr="00000000">
        <w:rPr>
          <w:rtl w:val="0"/>
        </w:rPr>
        <w:t xml:space="preserve">3. Підготовка даних та структура набору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Якщо схеми розміщення включають переліки засобів сезонної торгівлі, то ресурси набору оформлюються аналогічно до набору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«Дані про об'єкти та засоби торгівлі (пересувна, сезонна та інші)»</w:t>
        </w:r>
      </w:hyperlink>
      <w:r w:rsidDel="00000000" w:rsidR="00000000" w:rsidRPr="00000000">
        <w:rPr>
          <w:rtl w:val="0"/>
        </w:rPr>
        <w:t xml:space="preserve">. У випадку геопросторових даних рекомендовано використовувати формати, що підтримують векторну графіку (SHP, XML, GeoJSON тощо).</w:t>
      </w:r>
    </w:p>
    <w:p w:rsidR="00000000" w:rsidDel="00000000" w:rsidP="00000000" w:rsidRDefault="00000000" w:rsidRPr="00000000" w14:paraId="00000015">
      <w:pPr>
        <w:pStyle w:val="Heading1"/>
        <w:spacing w:line="276" w:lineRule="auto"/>
        <w:rPr/>
      </w:pPr>
      <w:bookmarkStart w:colFirst="0" w:colLast="0" w:name="_ayzcnxf60j46" w:id="4"/>
      <w:bookmarkEnd w:id="4"/>
      <w:r w:rsidDel="00000000" w:rsidR="00000000" w:rsidRPr="00000000">
        <w:rPr>
          <w:rtl w:val="0"/>
        </w:rPr>
        <w:t xml:space="preserve">4. Оформлення паспортів наборів та ресурсів</w:t>
      </w:r>
    </w:p>
    <w:tbl>
      <w:tblPr>
        <w:tblStyle w:val="Table2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trHeight w:val="11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Зверніть увагу!</w:t>
            </w:r>
            <w:r w:rsidDel="00000000" w:rsidR="00000000" w:rsidRPr="00000000">
              <w:rPr>
                <w:rtl w:val="0"/>
              </w:rPr>
              <w:t xml:space="preserve"> Назва набору має відповідати Переліку, затвердженому Постановою КМУ № 835 (зі змінами). Також вона може включати назву розпорядника або населеного пункту, з яким пов’язані дані. Це полегшує пошук набору в пошукових системах.</w:t>
            </w:r>
          </w:p>
        </w:tc>
      </w:tr>
    </w:tbl>
    <w:p w:rsidR="00000000" w:rsidDel="00000000" w:rsidP="00000000" w:rsidRDefault="00000000" w:rsidRPr="00000000" w14:paraId="0000001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1 — Приклад паспорту набору даних на data.gov.ua</w:t>
      </w:r>
    </w:p>
    <w:tbl>
      <w:tblPr>
        <w:tblStyle w:val="Table3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20"/>
        <w:gridCol w:w="6225"/>
        <w:tblGridChange w:id="0">
          <w:tblGrid>
            <w:gridCol w:w="2820"/>
            <w:gridCol w:w="6225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 набору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Відомості про схеми розміщення засобів сезонної торгівлі на території міста Сум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Відомості про мову інформації, яка міститься у наборі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Українська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1F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Частота оновлення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Щомісяця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shd w:fill="fcfcfc" w:val="clear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6.37795275590554" w:type="dxa"/>
              <w:left w:w="96.37795275590554" w:type="dxa"/>
              <w:bottom w:w="96.37795275590554" w:type="dxa"/>
              <w:right w:w="96.37795275590554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Набір містить дані про найменування, розміщення, типи засобів сезонної торгівлі, суб’єктів господарювання, яким вони належать, а також отримані дозволи на розміщення.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Підстава та призначення збору інформації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Закон України «Про місцеве самоврядування в Україні» від 21.05.1997 № 280/97-ВР, Постанова КМУ від 15.06.2006 № 833, Рішення Виконавчого комітету Сумської міської ради від 12.03.2019 № 125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25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Ключові слова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торгівля, роздрібна торгівля, ятки, лотки, ринки, тимчасові споруди сезонна торгівля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Відповідальна особа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Симоненко Олена Петрівна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Адреса електронної пошти відповідальної особи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o.symonenko@example.gov.ua</w:t>
            </w:r>
          </w:p>
        </w:tc>
      </w:tr>
    </w:tbl>
    <w:p w:rsidR="00000000" w:rsidDel="00000000" w:rsidP="00000000" w:rsidRDefault="00000000" w:rsidRPr="00000000" w14:paraId="0000002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2 — Приклад паспорту ресурсу </w:t>
      </w:r>
      <w:r w:rsidDel="00000000" w:rsidR="00000000" w:rsidRPr="00000000">
        <w:rPr>
          <w:b w:val="1"/>
          <w:rtl w:val="0"/>
        </w:rPr>
        <w:t xml:space="preserve">SeasonalTrade</w:t>
      </w: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SeasonalTrade</w:t>
            </w:r>
            <w:r w:rsidDel="00000000" w:rsidR="00000000" w:rsidRPr="00000000">
              <w:rPr>
                <w:rtl w:val="0"/>
              </w:rPr>
              <w:t xml:space="preserve">.xlsx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Таблиця містить ідентифікатори, назви об'єктів сезонної торгівлі, відомості про суб’єктів господарювання, яким вони належать, види діяльності, типи, адресу, графік роботи, реквізити отриманих дозвільних документів. Кожним записом до таблиці є окремий торговельний об’єкт.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33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XLSX</w:t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kreschatic.kiev.ua/ua/3442/doc/1283280536.html" TargetMode="External"/><Relationship Id="rId10" Type="http://schemas.openxmlformats.org/officeDocument/2006/relationships/hyperlink" Target="https://zakon.rada.gov.ua/laws/show/280/97-%D0%B2%D1%80" TargetMode="External"/><Relationship Id="rId13" Type="http://schemas.openxmlformats.org/officeDocument/2006/relationships/hyperlink" Target="https://docs.google.com/document/d/1Q1wm0nQSPjRD42QcNh3r6NkkfYo7Xo1spfLH6kgxV3s/edit?usp=sharing" TargetMode="External"/><Relationship Id="rId12" Type="http://schemas.openxmlformats.org/officeDocument/2006/relationships/hyperlink" Target="https://smr.gov.ua/uk/dokumenti/rishennya-vikonavchogo-komitetu/2019-vk/13420-berezen-2019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akon.rada.gov.ua/laws/show/833-2006-%D0%BF?fbclid=IwAR2GOCbS4S4JIfVI8yRwXndPkF6ug5csub-utGdxWUx64q73d0pJEKNxN3E" TargetMode="External"/><Relationship Id="rId5" Type="http://schemas.openxmlformats.org/officeDocument/2006/relationships/styles" Target="styles.xml"/><Relationship Id="rId6" Type="http://schemas.openxmlformats.org/officeDocument/2006/relationships/hyperlink" Target="https://zakon.rada.gov.ua/laws/show/280/97-%D0%B2%D1%80" TargetMode="External"/><Relationship Id="rId7" Type="http://schemas.openxmlformats.org/officeDocument/2006/relationships/hyperlink" Target="https://zakon.rada.gov.ua/laws/show/1023-12" TargetMode="External"/><Relationship Id="rId8" Type="http://schemas.openxmlformats.org/officeDocument/2006/relationships/hyperlink" Target="https://zakon.rada.gov.ua/laws/show/4004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