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5xqavratp00g" w:id="0"/>
      <w:bookmarkEnd w:id="0"/>
      <w:r w:rsidDel="00000000" w:rsidR="00000000" w:rsidRPr="00000000">
        <w:rPr>
          <w:rtl w:val="0"/>
        </w:rPr>
        <w:t xml:space="preserve">Дані про черги дітей у дошкільні навчальні заклади</w:t>
      </w:r>
    </w:p>
    <w:p w:rsidR="00000000" w:rsidDel="00000000" w:rsidP="00000000" w:rsidRDefault="00000000" w:rsidRPr="00000000" w14:paraId="00000002">
      <w:pPr>
        <w:pStyle w:val="Heading1"/>
        <w:rPr/>
      </w:pPr>
      <w:bookmarkStart w:colFirst="0" w:colLast="0" w:name="_xlkkn4pnn8gm" w:id="1"/>
      <w:bookmarkEnd w:id="1"/>
      <w:r w:rsidDel="00000000" w:rsidR="00000000" w:rsidRPr="00000000">
        <w:rPr>
          <w:rtl w:val="0"/>
        </w:rPr>
        <w:t xml:space="preserve">1. Коротка довідка</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b w:val="1"/>
              </w:rPr>
            </w:pPr>
            <w:r w:rsidDel="00000000" w:rsidR="00000000" w:rsidRPr="00000000">
              <w:rPr>
                <w:b w:val="1"/>
                <w:rtl w:val="0"/>
              </w:rPr>
              <w:t xml:space="preserve">Характеристика</w:t>
            </w:r>
          </w:p>
        </w:tc>
      </w:tr>
      <w:tr>
        <w:trPr>
          <w:trHeight w:val="1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hyperlink r:id="rId6">
              <w:r w:rsidDel="00000000" w:rsidR="00000000" w:rsidRPr="00000000">
                <w:rPr>
                  <w:color w:val="1155cc"/>
                  <w:u w:val="single"/>
                  <w:rtl w:val="0"/>
                </w:rPr>
                <w:t xml:space="preserve">Закон України «Про місцеве самоврядування в Україні» від 21.05.1997 № 280/97-ВР</w:t>
              </w:r>
            </w:hyperlink>
            <w:r w:rsidDel="00000000" w:rsidR="00000000" w:rsidRPr="00000000">
              <w:rPr>
                <w:rtl w:val="0"/>
              </w:rPr>
              <w:t xml:space="preserve">, </w:t>
            </w:r>
            <w:hyperlink r:id="rId7">
              <w:r w:rsidDel="00000000" w:rsidR="00000000" w:rsidRPr="00000000">
                <w:rPr>
                  <w:color w:val="1155cc"/>
                  <w:u w:val="single"/>
                  <w:rtl w:val="0"/>
                </w:rPr>
                <w:t xml:space="preserve">Закон України «Про дошкільну освіту» від 11.07.2001 № 2628-III</w:t>
              </w:r>
            </w:hyperlink>
            <w:r w:rsidDel="00000000" w:rsidR="00000000" w:rsidRPr="00000000">
              <w:rPr>
                <w:rtl w:val="0"/>
              </w:rPr>
              <w:t xml:space="preserve">, </w:t>
            </w:r>
            <w:hyperlink r:id="rId8">
              <w:r w:rsidDel="00000000" w:rsidR="00000000" w:rsidRPr="00000000">
                <w:rPr>
                  <w:color w:val="1155cc"/>
                  <w:u w:val="single"/>
                  <w:rtl w:val="0"/>
                </w:rPr>
                <w:t xml:space="preserve">Постанова КМУ «Про затвердження Положення про дошкільний навчальний заклад» від 12.03.2003 № 305</w:t>
              </w:r>
            </w:hyperlink>
            <w:r w:rsidDel="00000000" w:rsidR="00000000" w:rsidRPr="00000000">
              <w:rPr>
                <w:rtl w:val="0"/>
              </w:rPr>
              <w:t xml:space="preserve">, нормативно-правові акти органів місцевого самоврядування</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Інформація, що створюється, збирається, зберігається й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Органи місцевого самоврядування використовують для ведення черги спеціалізовані інформаційні системи або фіксують дані в електронних таблицях.</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Реєстрація в черзі, зняття з черги, зміна реєстраційних даних</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Більш як один раз на день (у разі автоматичного оприлюднення), щотижня (у разі власноручного завантаження даних)</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XLSX, ODS, CSV, можливі інші формати структурованих даних</w:t>
            </w:r>
          </w:p>
        </w:tc>
      </w:tr>
    </w:tbl>
    <w:p w:rsidR="00000000" w:rsidDel="00000000" w:rsidP="00000000" w:rsidRDefault="00000000" w:rsidRPr="00000000" w14:paraId="00000011">
      <w:pPr>
        <w:pStyle w:val="Heading1"/>
        <w:rPr/>
      </w:pPr>
      <w:bookmarkStart w:colFirst="0" w:colLast="0" w:name="_n0xhcvy88pvl"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2">
      <w:pPr>
        <w:spacing w:after="200" w:lineRule="auto"/>
        <w:rPr/>
      </w:pPr>
      <w:r w:rsidDel="00000000" w:rsidR="00000000" w:rsidRPr="00000000">
        <w:rPr>
          <w:rtl w:val="0"/>
        </w:rPr>
        <w:t xml:space="preserve">Відповідно до статті 19 </w:t>
      </w:r>
      <w:hyperlink r:id="rId9">
        <w:r w:rsidDel="00000000" w:rsidR="00000000" w:rsidRPr="00000000">
          <w:rPr>
            <w:color w:val="1155cc"/>
            <w:u w:val="single"/>
            <w:rtl w:val="0"/>
          </w:rPr>
          <w:t xml:space="preserve">Закон України «Про дошкільну освіту»</w:t>
        </w:r>
      </w:hyperlink>
      <w:r w:rsidDel="00000000" w:rsidR="00000000" w:rsidRPr="00000000">
        <w:rPr>
          <w:rtl w:val="0"/>
        </w:rPr>
        <w:t xml:space="preserve"> та статті 32 </w:t>
      </w:r>
      <w:hyperlink r:id="rId10">
        <w:r w:rsidDel="00000000" w:rsidR="00000000" w:rsidRPr="00000000">
          <w:rPr>
            <w:color w:val="1155cc"/>
            <w:u w:val="single"/>
            <w:rtl w:val="0"/>
          </w:rPr>
          <w:t xml:space="preserve">Закон України «Про місцеве самоврядування в Україні»</w:t>
        </w:r>
      </w:hyperlink>
      <w:r w:rsidDel="00000000" w:rsidR="00000000" w:rsidRPr="00000000">
        <w:rPr>
          <w:rtl w:val="0"/>
        </w:rPr>
        <w:t xml:space="preserve"> на органи місцевого самоврядування покладена низка обов'язків щодо розвитку мережі закладів дошкільної освіти. Також виконавчі органи місцевих рад здійснюють </w:t>
      </w:r>
      <w:r w:rsidDel="00000000" w:rsidR="00000000" w:rsidRPr="00000000">
        <w:rPr>
          <w:rtl w:val="0"/>
        </w:rPr>
        <w:t xml:space="preserve">організацію обліку дітей дошкільного та шкільного віку. Органи місцевого самоврядування можуть </w:t>
      </w:r>
      <w:r w:rsidDel="00000000" w:rsidR="00000000" w:rsidRPr="00000000">
        <w:rPr>
          <w:rtl w:val="0"/>
        </w:rPr>
        <w:t xml:space="preserve">упроваджувати</w:t>
      </w:r>
      <w:r w:rsidDel="00000000" w:rsidR="00000000" w:rsidRPr="00000000">
        <w:rPr>
          <w:rtl w:val="0"/>
        </w:rPr>
        <w:t xml:space="preserve"> власну нормативно-правову базу для ведення черги, наприклад, </w:t>
      </w:r>
      <w:hyperlink r:id="rId11">
        <w:r w:rsidDel="00000000" w:rsidR="00000000" w:rsidRPr="00000000">
          <w:rPr>
            <w:color w:val="1155cc"/>
            <w:u w:val="single"/>
            <w:rtl w:val="0"/>
          </w:rPr>
          <w:t xml:space="preserve">Рішення Хмельницької міської ради від 27.05.2015 року № 7</w:t>
        </w:r>
      </w:hyperlink>
      <w:r w:rsidDel="00000000" w:rsidR="00000000" w:rsidRPr="00000000">
        <w:rPr>
          <w:rtl w:val="0"/>
        </w:rPr>
        <w:t xml:space="preserve">, </w:t>
      </w:r>
      <w:hyperlink r:id="rId12">
        <w:r w:rsidDel="00000000" w:rsidR="00000000" w:rsidRPr="00000000">
          <w:rPr>
            <w:color w:val="1155cc"/>
            <w:u w:val="single"/>
            <w:rtl w:val="0"/>
          </w:rPr>
          <w:t xml:space="preserve">Рішення виконавчого комітету Вінницької міської ради від 14.03.2013 р. № 534</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pStyle w:val="Heading1"/>
        <w:spacing w:after="200" w:lineRule="auto"/>
        <w:rPr/>
      </w:pPr>
      <w:bookmarkStart w:colFirst="0" w:colLast="0" w:name="_zgwb4rbyde1v" w:id="3"/>
      <w:bookmarkEnd w:id="3"/>
      <w:r w:rsidDel="00000000" w:rsidR="00000000" w:rsidRPr="00000000">
        <w:rPr>
          <w:rtl w:val="0"/>
        </w:rPr>
        <w:t xml:space="preserve">3. Підготовка даних та структура набору</w:t>
      </w:r>
    </w:p>
    <w:p w:rsidR="00000000" w:rsidDel="00000000" w:rsidP="00000000" w:rsidRDefault="00000000" w:rsidRPr="00000000" w14:paraId="00000014">
      <w:pPr>
        <w:pStyle w:val="Heading2"/>
        <w:spacing w:after="200" w:lineRule="auto"/>
        <w:rPr>
          <w:shd w:fill="f4cccc" w:val="clear"/>
        </w:rPr>
      </w:pPr>
      <w:bookmarkStart w:colFirst="0" w:colLast="0" w:name="_tfjorv44b7nx" w:id="4"/>
      <w:bookmarkEnd w:id="4"/>
      <w:r w:rsidDel="00000000" w:rsidR="00000000" w:rsidRPr="00000000">
        <w:rPr>
          <w:rtl w:val="0"/>
        </w:rPr>
        <w:t xml:space="preserve">3.1. Оприлюднення даних електронних черг</w:t>
      </w:r>
      <w:r w:rsidDel="00000000" w:rsidR="00000000" w:rsidRPr="00000000">
        <w:rPr>
          <w:rtl w:val="0"/>
        </w:rPr>
      </w:r>
    </w:p>
    <w:p w:rsidR="00000000" w:rsidDel="00000000" w:rsidP="00000000" w:rsidRDefault="00000000" w:rsidRPr="00000000" w14:paraId="00000015">
      <w:pPr>
        <w:spacing w:after="200" w:lineRule="auto"/>
        <w:rPr/>
      </w:pPr>
      <w:r w:rsidDel="00000000" w:rsidR="00000000" w:rsidRPr="00000000">
        <w:rPr>
          <w:rtl w:val="0"/>
        </w:rPr>
        <w:t xml:space="preserve">Органи місцевого самоврядування використовують типові (</w:t>
      </w:r>
      <w:hyperlink r:id="rId13">
        <w:r w:rsidDel="00000000" w:rsidR="00000000" w:rsidRPr="00000000">
          <w:rPr>
            <w:color w:val="1155cc"/>
            <w:u w:val="single"/>
            <w:rtl w:val="0"/>
          </w:rPr>
          <w:t xml:space="preserve">Електронна реєстрація в заклади дошкільної освіти (ІСУО)</w:t>
        </w:r>
      </w:hyperlink>
      <w:r w:rsidDel="00000000" w:rsidR="00000000" w:rsidRPr="00000000">
        <w:rPr>
          <w:rtl w:val="0"/>
        </w:rPr>
        <w:t xml:space="preserve">) або власні платформи для електронної черги у заклади дошкільної освіти (наприклад, </w:t>
      </w:r>
      <w:hyperlink r:id="rId14">
        <w:r w:rsidDel="00000000" w:rsidR="00000000" w:rsidRPr="00000000">
          <w:rPr>
            <w:color w:val="1155cc"/>
            <w:u w:val="single"/>
            <w:rtl w:val="0"/>
          </w:rPr>
          <w:t xml:space="preserve">Хмельницький</w:t>
        </w:r>
      </w:hyperlink>
      <w:r w:rsidDel="00000000" w:rsidR="00000000" w:rsidRPr="00000000">
        <w:rPr>
          <w:rtl w:val="0"/>
        </w:rPr>
        <w:t xml:space="preserve">, </w:t>
      </w:r>
      <w:hyperlink r:id="rId15">
        <w:r w:rsidDel="00000000" w:rsidR="00000000" w:rsidRPr="00000000">
          <w:rPr>
            <w:color w:val="1155cc"/>
            <w:u w:val="single"/>
            <w:rtl w:val="0"/>
          </w:rPr>
          <w:t xml:space="preserve">Львів</w:t>
        </w:r>
      </w:hyperlink>
      <w:r w:rsidDel="00000000" w:rsidR="00000000" w:rsidRPr="00000000">
        <w:rPr>
          <w:rtl w:val="0"/>
        </w:rPr>
        <w:t xml:space="preserve">, </w:t>
      </w:r>
      <w:hyperlink r:id="rId16">
        <w:r w:rsidDel="00000000" w:rsidR="00000000" w:rsidRPr="00000000">
          <w:rPr>
            <w:color w:val="1155cc"/>
            <w:u w:val="single"/>
            <w:rtl w:val="0"/>
          </w:rPr>
          <w:t xml:space="preserve">Вінниця</w:t>
        </w:r>
      </w:hyperlink>
      <w:r w:rsidDel="00000000" w:rsidR="00000000" w:rsidRPr="00000000">
        <w:rPr>
          <w:rtl w:val="0"/>
        </w:rPr>
        <w:t xml:space="preserve">). Необхідно враховувати, що інформація про чергу на веб-сторінці не є машиночитаною. Тому оприлюднення посилання на веб-сервіс в якості набору не допускається. Також не відповідає принципам відкритих даних публікація агрегованих (зведених) даних, наприклад, загальної кількості дітей.</w:t>
      </w:r>
    </w:p>
    <w:p w:rsidR="00000000" w:rsidDel="00000000" w:rsidP="00000000" w:rsidRDefault="00000000" w:rsidRPr="00000000" w14:paraId="00000016">
      <w:pPr>
        <w:spacing w:after="200" w:lineRule="auto"/>
        <w:rPr/>
      </w:pPr>
      <w:r w:rsidDel="00000000" w:rsidR="00000000" w:rsidRPr="00000000">
        <w:rPr>
          <w:rtl w:val="0"/>
        </w:rPr>
        <w:t xml:space="preserve">Відповідальним особам недоцільно збирати інформацію про черги вручну з веб-сервісів. Це призводить до дублювання даних і неефективного використання робочого часу. Натомість, краще налаштувати експорт даних у відкритих машиночитаних форматах (CSV, JSON, XML), форматах електронних таблиць (XLS, XLSX, ODS) або залучити розробників для створення інтерфейсу прикладного програмування (server-side web API). Вимоги щодо можливості експорту або наявності відкритого API мають бути включені в специфікації, технічні завдання та інші документи, які використовуються під час </w:t>
      </w:r>
      <w:r w:rsidDel="00000000" w:rsidR="00000000" w:rsidRPr="00000000">
        <w:rPr>
          <w:rtl w:val="0"/>
        </w:rPr>
        <w:t xml:space="preserve">упровадження</w:t>
      </w:r>
      <w:r w:rsidDel="00000000" w:rsidR="00000000" w:rsidRPr="00000000">
        <w:rPr>
          <w:rtl w:val="0"/>
        </w:rPr>
        <w:t xml:space="preserve"> електронних сервісів.</w:t>
      </w:r>
    </w:p>
    <w:p w:rsidR="00000000" w:rsidDel="00000000" w:rsidP="00000000" w:rsidRDefault="00000000" w:rsidRPr="00000000" w14:paraId="00000017">
      <w:pPr>
        <w:spacing w:after="200" w:lineRule="auto"/>
        <w:rPr/>
      </w:pPr>
      <w:r w:rsidDel="00000000" w:rsidR="00000000" w:rsidRPr="00000000">
        <w:rPr>
          <w:rtl w:val="0"/>
        </w:rPr>
        <w:t xml:space="preserve">Набір має містити відомості електронної черги, що містяться у відкритому доступі на веб-сервісі. Зокрема, реєстраційний номер та дата заявки, її статус, стать дитини, вікова група (за наявності), інформація про наявність пільг, назва та ідентифікатор закладу дошкільної освіти, рік зарахування та інші атрибути, визначені в Таблиці 1. Дані про прізвище, ім’я, по батькові дитини знеособлюються шляхом виключення або кодування.</w:t>
      </w:r>
      <w:r w:rsidDel="00000000" w:rsidR="00000000" w:rsidRPr="00000000">
        <w:rPr>
          <w:rtl w:val="0"/>
        </w:rPr>
      </w:r>
    </w:p>
    <w:p w:rsidR="00000000" w:rsidDel="00000000" w:rsidP="00000000" w:rsidRDefault="00000000" w:rsidRPr="00000000" w14:paraId="00000018">
      <w:pPr>
        <w:pStyle w:val="Heading2"/>
        <w:spacing w:after="200" w:lineRule="auto"/>
        <w:rPr/>
      </w:pPr>
      <w:bookmarkStart w:colFirst="0" w:colLast="0" w:name="_cfer59huj7l5" w:id="5"/>
      <w:bookmarkEnd w:id="5"/>
      <w:r w:rsidDel="00000000" w:rsidR="00000000" w:rsidRPr="00000000">
        <w:rPr>
          <w:rtl w:val="0"/>
        </w:rPr>
        <w:t xml:space="preserve">3.2. Підготовка даних у таблицях</w:t>
      </w:r>
    </w:p>
    <w:p w:rsidR="00000000" w:rsidDel="00000000" w:rsidP="00000000" w:rsidRDefault="00000000" w:rsidRPr="00000000" w14:paraId="00000019">
      <w:pPr>
        <w:rPr/>
      </w:pPr>
      <w:r w:rsidDel="00000000" w:rsidR="00000000" w:rsidRPr="00000000">
        <w:rPr>
          <w:rtl w:val="0"/>
        </w:rPr>
        <w:t xml:space="preserve">Якщо черга ведеться у формі таблиці, рекомендовано використовувати структуру ресурсу Line.</w:t>
      </w:r>
    </w:p>
    <w:p w:rsidR="00000000" w:rsidDel="00000000" w:rsidP="00000000" w:rsidRDefault="00000000" w:rsidRPr="00000000" w14:paraId="0000001A">
      <w:pPr>
        <w:rPr/>
      </w:pPr>
      <w:r w:rsidDel="00000000" w:rsidR="00000000" w:rsidRPr="00000000">
        <w:rPr>
          <w:rtl w:val="0"/>
        </w:rPr>
      </w:r>
    </w:p>
    <w:tbl>
      <w:tblPr>
        <w:tblStyle w:val="Table2"/>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Одна заява або звернення для постановки в чергу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Розміщення нової версії ресурсу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pPr>
            <w:hyperlink r:id="rId17">
              <w:r w:rsidDel="00000000" w:rsidR="00000000" w:rsidRPr="00000000">
                <w:rPr>
                  <w:color w:val="1155cc"/>
                  <w:u w:val="single"/>
                  <w:rtl w:val="0"/>
                </w:rPr>
                <w:t xml:space="preserve">Line.xlsx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hyperlink r:id="rId18">
              <w:r w:rsidDel="00000000" w:rsidR="00000000" w:rsidRPr="00000000">
                <w:rPr>
                  <w:color w:val="1155cc"/>
                  <w:u w:val="single"/>
                  <w:rtl w:val="0"/>
                </w:rPr>
                <w:t xml:space="preserve">Example</w:t>
              </w:r>
            </w:hyperlink>
            <w:hyperlink r:id="rId19">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hyperlink r:id="rId20">
              <w:r w:rsidDel="00000000" w:rsidR="00000000" w:rsidRPr="00000000">
                <w:rPr>
                  <w:color w:val="1155cc"/>
                  <w:u w:val="single"/>
                  <w:rtl w:val="0"/>
                </w:rPr>
                <w:t xml:space="preserve">Structure.xlsx</w:t>
              </w:r>
            </w:hyperlink>
            <w:r w:rsidDel="00000000" w:rsidR="00000000" w:rsidRPr="00000000">
              <w:rPr>
                <w:rtl w:val="0"/>
              </w:rPr>
              <w:t xml:space="preserve">, </w:t>
            </w:r>
            <w:hyperlink r:id="rId21">
              <w:r w:rsidDel="00000000" w:rsidR="00000000" w:rsidRPr="00000000">
                <w:rPr>
                  <w:color w:val="1155cc"/>
                  <w:u w:val="single"/>
                  <w:rtl w:val="0"/>
                </w:rPr>
                <w:t xml:space="preserve">Structure.csv</w:t>
              </w:r>
            </w:hyperlink>
            <w:r w:rsidDel="00000000" w:rsidR="00000000" w:rsidRPr="00000000">
              <w:rPr>
                <w:rtl w:val="0"/>
              </w:rPr>
              <w:t xml:space="preserve">, </w:t>
            </w:r>
            <w:hyperlink r:id="rId22">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C">
            <w:pPr>
              <w:widowControl w:val="0"/>
              <w:rPr/>
            </w:pPr>
            <w:r w:rsidDel="00000000" w:rsidR="00000000" w:rsidRPr="00000000">
              <w:rPr>
                <w:b w:val="1"/>
                <w:rtl w:val="0"/>
              </w:rPr>
              <w:t xml:space="preserve">Зверніть увагу!</w:t>
            </w:r>
            <w:r w:rsidDel="00000000" w:rsidR="00000000" w:rsidRPr="00000000">
              <w:rPr>
                <w:rtl w:val="0"/>
              </w:rPr>
              <w:t xml:space="preserve"> Набір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ресурс потрапить у базу даних порталу (сховище даних) і його CSV-версія </w:t>
            </w:r>
            <w:r w:rsidDel="00000000" w:rsidR="00000000" w:rsidRPr="00000000">
              <w:rPr>
                <w:rtl w:val="0"/>
              </w:rPr>
              <w:t xml:space="preserve">згенерується</w:t>
            </w:r>
            <w:r w:rsidDel="00000000" w:rsidR="00000000" w:rsidRPr="00000000">
              <w:rPr>
                <w:rtl w:val="0"/>
              </w:rPr>
              <w:t xml:space="preserve"> автоматично. Також дані будуть доступними в форматі JSON через </w:t>
            </w:r>
            <w:hyperlink r:id="rId23">
              <w:r w:rsidDel="00000000" w:rsidR="00000000" w:rsidRPr="00000000">
                <w:rPr>
                  <w:color w:val="1155cc"/>
                  <w:u w:val="single"/>
                  <w:rtl w:val="0"/>
                </w:rPr>
                <w:t xml:space="preserve">API порталу</w:t>
              </w:r>
            </w:hyperlink>
            <w:r w:rsidDel="00000000" w:rsidR="00000000" w:rsidRPr="00000000">
              <w:rPr>
                <w:rtl w:val="0"/>
              </w:rPr>
              <w:t xml:space="preserve">.</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200" w:lineRule="auto"/>
        <w:jc w:val="center"/>
        <w:rPr>
          <w:b w:val="1"/>
        </w:rPr>
      </w:pPr>
      <w:r w:rsidDel="00000000" w:rsidR="00000000" w:rsidRPr="00000000">
        <w:rPr>
          <w:b w:val="1"/>
          <w:rtl w:val="0"/>
        </w:rPr>
        <w:t xml:space="preserve">Таблиця 1 — Структура таблиці (ресурсу) Line</w:t>
      </w:r>
    </w:p>
    <w:tbl>
      <w:tblPr>
        <w:tblStyle w:val="Table4"/>
        <w:tblW w:w="9045.0" w:type="dxa"/>
        <w:jc w:val="left"/>
        <w:tblInd w:w="114.77952755905513"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380"/>
        <w:gridCol w:w="1695"/>
        <w:gridCol w:w="3060"/>
        <w:gridCol w:w="1380"/>
        <w:gridCol w:w="1530"/>
        <w:tblGridChange w:id="0">
          <w:tblGrid>
            <w:gridCol w:w="1380"/>
            <w:gridCol w:w="1695"/>
            <w:gridCol w:w="3060"/>
            <w:gridCol w:w="1380"/>
            <w:gridCol w:w="1530"/>
          </w:tblGrid>
        </w:tblGridChange>
      </w:tblGrid>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F">
            <w:pPr>
              <w:widowControl w:val="0"/>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0">
            <w:pPr>
              <w:widowControl w:val="0"/>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1">
            <w:pPr>
              <w:widowControl w:val="0"/>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2">
            <w:pPr>
              <w:widowControl w:val="0"/>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3">
            <w:pPr>
              <w:widowControl w:val="0"/>
              <w:rPr>
                <w:b w:val="1"/>
              </w:rPr>
            </w:pPr>
            <w:r w:rsidDel="00000000" w:rsidR="00000000" w:rsidRPr="00000000">
              <w:rPr>
                <w:b w:val="1"/>
                <w:rtl w:val="0"/>
              </w:rPr>
              <w:t xml:space="preserve">Вимога заповнення (required)</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34">
            <w:pPr>
              <w:widowControl w:val="0"/>
              <w:rPr/>
            </w:pPr>
            <w:r w:rsidDel="00000000" w:rsidR="00000000" w:rsidRPr="00000000">
              <w:rPr>
                <w:rtl w:val="0"/>
              </w:rPr>
              <w:t xml:space="preserve">identifier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35">
            <w:pPr>
              <w:widowControl w:val="0"/>
              <w:rPr>
                <w:shd w:fill="f4cccc" w:val="clear"/>
              </w:rPr>
            </w:pPr>
            <w:r w:rsidDel="00000000" w:rsidR="00000000" w:rsidRPr="00000000">
              <w:rPr>
                <w:rtl w:val="0"/>
              </w:rPr>
              <w:t xml:space="preserve">Ідентифікатор</w:t>
            </w:r>
            <w:r w:rsidDel="00000000" w:rsidR="00000000" w:rsidRPr="00000000">
              <w:rPr>
                <w:rtl w:val="0"/>
              </w:rPr>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36">
            <w:pPr>
              <w:widowControl w:val="0"/>
              <w:rPr/>
            </w:pPr>
            <w:r w:rsidDel="00000000" w:rsidR="00000000" w:rsidRPr="00000000">
              <w:rPr>
                <w:rtl w:val="0"/>
              </w:rPr>
              <w:t xml:space="preserve">Реєстраційний номер або будь-який інший ідентифікатор заявки. Наприклад: 10.</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37">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38">
            <w:pPr>
              <w:widowControl w:val="0"/>
              <w:rPr/>
            </w:pPr>
            <w:r w:rsidDel="00000000" w:rsidR="00000000" w:rsidRPr="00000000">
              <w:rPr>
                <w:rtl w:val="0"/>
              </w:rPr>
              <w:t xml:space="preserve">Істина (true)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39">
            <w:pPr>
              <w:widowControl w:val="0"/>
              <w:rPr/>
            </w:pPr>
            <w:r w:rsidDel="00000000" w:rsidR="00000000" w:rsidRPr="00000000">
              <w:rPr>
                <w:rtl w:val="0"/>
              </w:rPr>
              <w:t xml:space="preserve">dateReceived</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3A">
            <w:pPr>
              <w:widowControl w:val="0"/>
              <w:rPr/>
            </w:pPr>
            <w:r w:rsidDel="00000000" w:rsidR="00000000" w:rsidRPr="00000000">
              <w:rPr>
                <w:rtl w:val="0"/>
              </w:rPr>
              <w:t xml:space="preserve">Дата подання</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3B">
            <w:pPr>
              <w:widowControl w:val="0"/>
              <w:rPr/>
            </w:pPr>
            <w:r w:rsidDel="00000000" w:rsidR="00000000" w:rsidRPr="00000000">
              <w:rPr>
                <w:rtl w:val="0"/>
              </w:rPr>
              <w:t xml:space="preserve">Дата подання заявки у форматі ISO 8601 (рррр-мм-дд). Наприклад: 2018-06-30.</w:t>
            </w:r>
          </w:p>
        </w:tc>
        <w:tc>
          <w:tcPr>
            <w:tcBorders>
              <w:top w:color="cccccc" w:space="0" w:sz="6"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C">
            <w:pPr>
              <w:widowControl w:val="0"/>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3D">
            <w:pPr>
              <w:widowControl w:val="0"/>
              <w:rPr/>
            </w:pPr>
            <w:r w:rsidDel="00000000" w:rsidR="00000000" w:rsidRPr="00000000">
              <w:rPr>
                <w:rtl w:val="0"/>
              </w:rPr>
              <w:t xml:space="preserve">Істина (true)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3E">
            <w:pPr>
              <w:widowControl w:val="0"/>
              <w:rPr/>
            </w:pPr>
            <w:r w:rsidDel="00000000" w:rsidR="00000000" w:rsidRPr="00000000">
              <w:rPr>
                <w:rtl w:val="0"/>
              </w:rPr>
              <w:t xml:space="preserve">number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3F">
            <w:pPr>
              <w:widowControl w:val="0"/>
              <w:rPr/>
            </w:pPr>
            <w:r w:rsidDel="00000000" w:rsidR="00000000" w:rsidRPr="00000000">
              <w:rPr>
                <w:rtl w:val="0"/>
              </w:rPr>
              <w:t xml:space="preserve">Номер у черзі</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40">
            <w:pPr>
              <w:widowControl w:val="0"/>
              <w:rPr/>
            </w:pPr>
            <w:r w:rsidDel="00000000" w:rsidR="00000000" w:rsidRPr="00000000">
              <w:rPr>
                <w:rtl w:val="0"/>
              </w:rPr>
              <w:t xml:space="preserve">Номер заявки в черзі на отримання місця (ціле число). Наприклад: 19.</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41">
            <w:pPr>
              <w:widowControl w:val="0"/>
              <w:rPr/>
            </w:pPr>
            <w:r w:rsidDel="00000000" w:rsidR="00000000" w:rsidRPr="00000000">
              <w:rPr>
                <w:rtl w:val="0"/>
              </w:rPr>
              <w:t xml:space="preserve">Ціле число (integer)</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42">
            <w:pPr>
              <w:widowControl w:val="0"/>
              <w:rPr/>
            </w:pPr>
            <w:r w:rsidDel="00000000" w:rsidR="00000000" w:rsidRPr="00000000">
              <w:rPr>
                <w:rtl w:val="0"/>
              </w:rPr>
              <w:t xml:space="preserve">Істина (true)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43">
            <w:pPr>
              <w:widowControl w:val="0"/>
              <w:rPr/>
            </w:pPr>
            <w:r w:rsidDel="00000000" w:rsidR="00000000" w:rsidRPr="00000000">
              <w:rPr>
                <w:rtl w:val="0"/>
              </w:rPr>
              <w:t xml:space="preserve">gender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44">
            <w:pPr>
              <w:widowControl w:val="0"/>
              <w:rPr/>
            </w:pPr>
            <w:r w:rsidDel="00000000" w:rsidR="00000000" w:rsidRPr="00000000">
              <w:rPr>
                <w:rtl w:val="0"/>
              </w:rPr>
              <w:t xml:space="preserve">Стать</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45">
            <w:pPr>
              <w:widowControl w:val="0"/>
              <w:rPr/>
            </w:pPr>
            <w:r w:rsidDel="00000000" w:rsidR="00000000" w:rsidRPr="00000000">
              <w:rPr>
                <w:rtl w:val="0"/>
              </w:rPr>
              <w:t xml:space="preserve">Стать дитини. Зазначається цифрами відповідно до стандарту ISO/IEC 5218:2004: 0 — невідомо, 1 — чоловік, 2 — жінка, 9 — не застосовується. Наприклад: 2.</w:t>
              <w:tab/>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46">
            <w:pPr>
              <w:widowControl w:val="0"/>
              <w:rPr/>
            </w:pPr>
            <w:r w:rsidDel="00000000" w:rsidR="00000000" w:rsidRPr="00000000">
              <w:rPr>
                <w:rtl w:val="0"/>
              </w:rPr>
              <w:t xml:space="preserve">Ціле число (integer)</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47">
            <w:pPr>
              <w:widowControl w:val="0"/>
              <w:rPr/>
            </w:pPr>
            <w:r w:rsidDel="00000000" w:rsidR="00000000" w:rsidRPr="00000000">
              <w:rPr>
                <w:rtl w:val="0"/>
              </w:rPr>
              <w:t xml:space="preserve">Істина (true)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48">
            <w:pPr>
              <w:widowControl w:val="0"/>
              <w:rPr/>
            </w:pPr>
            <w:r w:rsidDel="00000000" w:rsidR="00000000" w:rsidRPr="00000000">
              <w:rPr>
                <w:rtl w:val="0"/>
              </w:rPr>
              <w:t xml:space="preserve">ageGroup</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49">
            <w:pPr>
              <w:widowControl w:val="0"/>
              <w:rPr/>
            </w:pPr>
            <w:r w:rsidDel="00000000" w:rsidR="00000000" w:rsidRPr="00000000">
              <w:rPr>
                <w:rtl w:val="0"/>
              </w:rPr>
              <w:t xml:space="preserve">Вікова група</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4A">
            <w:pPr>
              <w:widowControl w:val="0"/>
              <w:rPr/>
            </w:pPr>
            <w:r w:rsidDel="00000000" w:rsidR="00000000" w:rsidRPr="00000000">
              <w:rPr>
                <w:rtl w:val="0"/>
              </w:rPr>
              <w:t xml:space="preserve">Вікова група відповідного до наявного поділу в закладах. Наприклад: Друга група раннього віку — від 2 до 3 років.</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4B">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4C">
            <w:pPr>
              <w:widowControl w:val="0"/>
              <w:rPr/>
            </w:pPr>
            <w:r w:rsidDel="00000000" w:rsidR="00000000" w:rsidRPr="00000000">
              <w:rPr>
                <w:rtl w:val="0"/>
              </w:rPr>
              <w:t xml:space="preserve">Істина (true)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4D">
            <w:pPr>
              <w:widowControl w:val="0"/>
              <w:rPr/>
            </w:pPr>
            <w:r w:rsidDel="00000000" w:rsidR="00000000" w:rsidRPr="00000000">
              <w:rPr>
                <w:rtl w:val="0"/>
              </w:rPr>
              <w:t xml:space="preserve">benefitType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4E">
            <w:pPr>
              <w:widowControl w:val="0"/>
              <w:rPr/>
            </w:pPr>
            <w:r w:rsidDel="00000000" w:rsidR="00000000" w:rsidRPr="00000000">
              <w:rPr>
                <w:rtl w:val="0"/>
              </w:rPr>
              <w:t xml:space="preserve">Наявність пільг</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4F">
            <w:pPr>
              <w:widowControl w:val="0"/>
              <w:rPr/>
            </w:pPr>
            <w:r w:rsidDel="00000000" w:rsidR="00000000" w:rsidRPr="00000000">
              <w:rPr>
                <w:rtl w:val="0"/>
              </w:rPr>
              <w:t xml:space="preserve">Наявність пільг може мати одне зі значень: Так або Ні. Інформація про тип та підставу отримання пільги знеособлюється. Наприклад: Так.</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50">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51">
            <w:pPr>
              <w:widowControl w:val="0"/>
              <w:rPr/>
            </w:pPr>
            <w:r w:rsidDel="00000000" w:rsidR="00000000" w:rsidRPr="00000000">
              <w:rPr>
                <w:rtl w:val="0"/>
              </w:rPr>
              <w:t xml:space="preserve">Істина (true)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52">
            <w:pPr>
              <w:widowControl w:val="0"/>
              <w:rPr/>
            </w:pPr>
            <w:r w:rsidDel="00000000" w:rsidR="00000000" w:rsidRPr="00000000">
              <w:rPr>
                <w:rtl w:val="0"/>
              </w:rPr>
              <w:t xml:space="preserve">institutionName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53">
            <w:pPr>
              <w:widowControl w:val="0"/>
              <w:rPr/>
            </w:pPr>
            <w:r w:rsidDel="00000000" w:rsidR="00000000" w:rsidRPr="00000000">
              <w:rPr>
                <w:rtl w:val="0"/>
              </w:rPr>
              <w:t xml:space="preserve">Назва закладу</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54">
            <w:pPr>
              <w:widowControl w:val="0"/>
              <w:rPr/>
            </w:pPr>
            <w:r w:rsidDel="00000000" w:rsidR="00000000" w:rsidRPr="00000000">
              <w:rPr>
                <w:rtl w:val="0"/>
              </w:rPr>
              <w:t xml:space="preserve">Назва закладу, куди була подана заявка. Наприклад: Дошкільний навчальний заклад №2 Шевченківського району м. Києва.</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55">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56">
            <w:pPr>
              <w:widowControl w:val="0"/>
              <w:rPr/>
            </w:pPr>
            <w:r w:rsidDel="00000000" w:rsidR="00000000" w:rsidRPr="00000000">
              <w:rPr>
                <w:rtl w:val="0"/>
              </w:rPr>
              <w:t xml:space="preserve">Істина (true)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57">
            <w:pPr>
              <w:widowControl w:val="0"/>
              <w:rPr/>
            </w:pPr>
            <w:r w:rsidDel="00000000" w:rsidR="00000000" w:rsidRPr="00000000">
              <w:rPr>
                <w:rtl w:val="0"/>
              </w:rPr>
              <w:t xml:space="preserve">institutionIdentifier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58">
            <w:pPr>
              <w:widowControl w:val="0"/>
              <w:rPr>
                <w:shd w:fill="f4cccc" w:val="clear"/>
              </w:rPr>
            </w:pPr>
            <w:r w:rsidDel="00000000" w:rsidR="00000000" w:rsidRPr="00000000">
              <w:rPr>
                <w:rtl w:val="0"/>
              </w:rPr>
              <w:t xml:space="preserve">Ідентифікатор</w:t>
            </w:r>
            <w:r w:rsidDel="00000000" w:rsidR="00000000" w:rsidRPr="00000000">
              <w:rPr>
                <w:shd w:fill="f4cccc" w:val="clear"/>
                <w:rtl w:val="0"/>
              </w:rPr>
              <w:t xml:space="preserve"> </w:t>
            </w:r>
            <w:r w:rsidDel="00000000" w:rsidR="00000000" w:rsidRPr="00000000">
              <w:rPr>
                <w:rtl w:val="0"/>
              </w:rPr>
              <w:t xml:space="preserve">закладу</w:t>
            </w:r>
            <w:r w:rsidDel="00000000" w:rsidR="00000000" w:rsidRPr="00000000">
              <w:rPr>
                <w:rtl w:val="0"/>
              </w:rPr>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59">
            <w:pPr>
              <w:widowControl w:val="0"/>
              <w:rPr/>
            </w:pPr>
            <w:r w:rsidDel="00000000" w:rsidR="00000000" w:rsidRPr="00000000">
              <w:rPr>
                <w:rtl w:val="0"/>
              </w:rPr>
              <w:t xml:space="preserve">Код ЄДРПОУ закладу. Наприклад: 01234567. Якщо код відсутній, вказати null.</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5A">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5B">
            <w:pPr>
              <w:widowControl w:val="0"/>
              <w:rPr/>
            </w:pPr>
            <w:r w:rsidDel="00000000" w:rsidR="00000000" w:rsidRPr="00000000">
              <w:rPr>
                <w:rtl w:val="0"/>
              </w:rPr>
              <w:t xml:space="preserve">Хибність (false)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5C">
            <w:pPr>
              <w:widowControl w:val="0"/>
              <w:rPr/>
            </w:pPr>
            <w:r w:rsidDel="00000000" w:rsidR="00000000" w:rsidRPr="00000000">
              <w:rPr>
                <w:rtl w:val="0"/>
              </w:rPr>
              <w:t xml:space="preserve">dateProvided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5D">
            <w:pPr>
              <w:widowControl w:val="0"/>
              <w:rPr/>
            </w:pPr>
            <w:r w:rsidDel="00000000" w:rsidR="00000000" w:rsidRPr="00000000">
              <w:rPr>
                <w:rtl w:val="0"/>
              </w:rPr>
              <w:t xml:space="preserve">Дата виконання</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5E">
            <w:pPr>
              <w:widowControl w:val="0"/>
              <w:rPr/>
            </w:pPr>
            <w:r w:rsidDel="00000000" w:rsidR="00000000" w:rsidRPr="00000000">
              <w:rPr>
                <w:rtl w:val="0"/>
              </w:rPr>
              <w:t xml:space="preserve">Дата виконання заявки (надання місця) у форматі ISO 8601 (</w:t>
            </w:r>
            <w:r w:rsidDel="00000000" w:rsidR="00000000" w:rsidRPr="00000000">
              <w:rPr>
                <w:rtl w:val="0"/>
              </w:rPr>
              <w:t xml:space="preserve">рррр</w:t>
            </w:r>
            <w:r w:rsidDel="00000000" w:rsidR="00000000" w:rsidRPr="00000000">
              <w:rPr>
                <w:rtl w:val="0"/>
              </w:rPr>
              <w:t xml:space="preserve">-мм-дд). Наприклад: 2018-06-30.</w:t>
            </w:r>
          </w:p>
        </w:tc>
        <w:tc>
          <w:tcPr>
            <w:tcBorders>
              <w:top w:color="cccccc" w:space="0" w:sz="6"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F">
            <w:pPr>
              <w:widowControl w:val="0"/>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0">
            <w:pPr>
              <w:widowControl w:val="0"/>
              <w:rPr/>
            </w:pPr>
            <w:r w:rsidDel="00000000" w:rsidR="00000000" w:rsidRPr="00000000">
              <w:rPr>
                <w:rtl w:val="0"/>
              </w:rPr>
              <w:t xml:space="preserve">Хибність (false)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61">
            <w:pPr>
              <w:widowControl w:val="0"/>
              <w:rPr/>
            </w:pPr>
            <w:r w:rsidDel="00000000" w:rsidR="00000000" w:rsidRPr="00000000">
              <w:rPr>
                <w:rtl w:val="0"/>
              </w:rPr>
              <w:t xml:space="preserve">status</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62">
            <w:pPr>
              <w:widowControl w:val="0"/>
              <w:rPr/>
            </w:pPr>
            <w:r w:rsidDel="00000000" w:rsidR="00000000" w:rsidRPr="00000000">
              <w:rPr>
                <w:rtl w:val="0"/>
              </w:rPr>
              <w:t xml:space="preserve">Статус заявки</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63">
            <w:pPr>
              <w:widowControl w:val="0"/>
              <w:rPr/>
            </w:pPr>
            <w:r w:rsidDel="00000000" w:rsidR="00000000" w:rsidRPr="00000000">
              <w:rPr>
                <w:rtl w:val="0"/>
              </w:rPr>
              <w:t xml:space="preserve">Статус заявки. Наприклад: Чинна, Виконана, Скасована. Розпорядники також можуть використовувати власні статуси.</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64">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tcPr>
          <w:p w:rsidR="00000000" w:rsidDel="00000000" w:rsidP="00000000" w:rsidRDefault="00000000" w:rsidRPr="00000000" w14:paraId="00000065">
            <w:pPr>
              <w:widowControl w:val="0"/>
              <w:rPr/>
            </w:pPr>
            <w:r w:rsidDel="00000000" w:rsidR="00000000" w:rsidRPr="00000000">
              <w:rPr>
                <w:rtl w:val="0"/>
              </w:rPr>
              <w:t xml:space="preserve">Істина (true)</w:t>
            </w:r>
          </w:p>
        </w:tc>
      </w:tr>
    </w:tbl>
    <w:p w:rsidR="00000000" w:rsidDel="00000000" w:rsidP="00000000" w:rsidRDefault="00000000" w:rsidRPr="00000000" w14:paraId="00000066">
      <w:pPr>
        <w:pStyle w:val="Heading1"/>
        <w:rPr/>
      </w:pPr>
      <w:bookmarkStart w:colFirst="0" w:colLast="0" w:name="_ay4hfjxzl714" w:id="6"/>
      <w:bookmarkEnd w:id="6"/>
      <w:r w:rsidDel="00000000" w:rsidR="00000000" w:rsidRPr="00000000">
        <w:rPr>
          <w:rtl w:val="0"/>
        </w:rPr>
        <w:t xml:space="preserve">4. Оформлення паспортів наборів та ресурсів</w:t>
      </w:r>
    </w:p>
    <w:tbl>
      <w:tblPr>
        <w:tblStyle w:val="Table5"/>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полегшує пошук набору в пошукових системах.</w:t>
            </w:r>
          </w:p>
        </w:tc>
      </w:tr>
    </w:tbl>
    <w:p w:rsidR="00000000" w:rsidDel="00000000" w:rsidP="00000000" w:rsidRDefault="00000000" w:rsidRPr="00000000" w14:paraId="00000068">
      <w:pPr>
        <w:spacing w:after="200" w:lineRule="auto"/>
        <w:rPr/>
      </w:pPr>
      <w:r w:rsidDel="00000000" w:rsidR="00000000" w:rsidRPr="00000000">
        <w:rPr>
          <w:rtl w:val="0"/>
        </w:rPr>
      </w:r>
    </w:p>
    <w:p w:rsidR="00000000" w:rsidDel="00000000" w:rsidP="00000000" w:rsidRDefault="00000000" w:rsidRPr="00000000" w14:paraId="00000069">
      <w:pPr>
        <w:spacing w:after="200" w:lineRule="auto"/>
        <w:jc w:val="center"/>
        <w:rPr>
          <w:b w:val="1"/>
        </w:rPr>
      </w:pPr>
      <w:r w:rsidDel="00000000" w:rsidR="00000000" w:rsidRPr="00000000">
        <w:rPr>
          <w:b w:val="1"/>
          <w:rtl w:val="0"/>
        </w:rPr>
        <w:t xml:space="preserve">Таблиця 2 — Приклад паспорта набору даних на data.gov.ua</w:t>
      </w:r>
    </w:p>
    <w:tbl>
      <w:tblPr>
        <w:tblStyle w:val="Table6"/>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100" w:hRule="atLeast"/>
        </w:trPr>
        <w:tc>
          <w:tcPr/>
          <w:p w:rsidR="00000000" w:rsidDel="00000000" w:rsidP="00000000" w:rsidRDefault="00000000" w:rsidRPr="00000000" w14:paraId="0000006A">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06B">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6C">
            <w:pPr>
              <w:rPr/>
            </w:pPr>
            <w:r w:rsidDel="00000000" w:rsidR="00000000" w:rsidRPr="00000000">
              <w:rPr>
                <w:rtl w:val="0"/>
              </w:rPr>
              <w:t xml:space="preserve">Назва набору</w:t>
            </w:r>
          </w:p>
        </w:tc>
        <w:tc>
          <w:tcPr/>
          <w:p w:rsidR="00000000" w:rsidDel="00000000" w:rsidP="00000000" w:rsidRDefault="00000000" w:rsidRPr="00000000" w14:paraId="0000006D">
            <w:pPr>
              <w:widowControl w:val="0"/>
              <w:rPr/>
            </w:pPr>
            <w:r w:rsidDel="00000000" w:rsidR="00000000" w:rsidRPr="00000000">
              <w:rPr>
                <w:rtl w:val="0"/>
              </w:rPr>
              <w:t xml:space="preserve">Дані про черги дітей у дошкільні навчальні заклади міста Вінниці</w:t>
            </w:r>
          </w:p>
        </w:tc>
      </w:tr>
      <w:tr>
        <w:trPr>
          <w:trHeight w:val="20" w:hRule="atLeast"/>
        </w:trPr>
        <w:tc>
          <w:tcPr/>
          <w:p w:rsidR="00000000" w:rsidDel="00000000" w:rsidP="00000000" w:rsidRDefault="00000000" w:rsidRPr="00000000" w14:paraId="0000006E">
            <w:pPr>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06F">
            <w:pPr>
              <w:widowControl w:val="0"/>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070">
            <w:pPr>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071">
            <w:pPr>
              <w:widowControl w:val="0"/>
              <w:rPr/>
            </w:pPr>
            <w:r w:rsidDel="00000000" w:rsidR="00000000" w:rsidRPr="00000000">
              <w:rPr>
                <w:rtl w:val="0"/>
              </w:rPr>
              <w:t xml:space="preserve">Щотижня</w:t>
            </w:r>
          </w:p>
        </w:tc>
      </w:tr>
      <w:tr>
        <w:tc>
          <w:tcPr/>
          <w:p w:rsidR="00000000" w:rsidDel="00000000" w:rsidP="00000000" w:rsidRDefault="00000000" w:rsidRPr="00000000" w14:paraId="00000072">
            <w:pPr>
              <w:rPr/>
            </w:pPr>
            <w:r w:rsidDel="00000000" w:rsidR="00000000" w:rsidRPr="00000000">
              <w:rPr>
                <w:shd w:fill="fcfcfc" w:val="clea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073">
            <w:pPr>
              <w:widowControl w:val="0"/>
              <w:rPr/>
            </w:pPr>
            <w:r w:rsidDel="00000000" w:rsidR="00000000" w:rsidRPr="00000000">
              <w:rPr>
                <w:rtl w:val="0"/>
              </w:rPr>
              <w:t xml:space="preserve">Набір містить чергу дітей у заклади дошкільної освіти міста Вінниці. Зокрема, номер, дату заявки, статус її розгляду, відомості про дитину та заклад дошкільної освіти.</w:t>
            </w:r>
          </w:p>
        </w:tc>
      </w:tr>
      <w:tr>
        <w:trPr>
          <w:trHeight w:val="180" w:hRule="atLeast"/>
        </w:trPr>
        <w:tc>
          <w:tcPr/>
          <w:p w:rsidR="00000000" w:rsidDel="00000000" w:rsidP="00000000" w:rsidRDefault="00000000" w:rsidRPr="00000000" w14:paraId="00000074">
            <w:pPr>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075">
            <w:pPr>
              <w:widowControl w:val="0"/>
              <w:rPr>
                <w:shd w:fill="d9ead3" w:val="clear"/>
              </w:rPr>
            </w:pPr>
            <w:r w:rsidDel="00000000" w:rsidR="00000000" w:rsidRPr="00000000">
              <w:rPr>
                <w:highlight w:val="white"/>
                <w:rtl w:val="0"/>
              </w:rPr>
              <w:t xml:space="preserve">Закон України «Про місцеве самоврядування в Україні» від 21.05.1997 № 280/97-ВР, Закон України «Про дошкільну освіту» від 11.07.2001 № 2628-III, Постанова КМУ від 12.03.2003 № 305, Рішення виконавчого комітету Вінницької міської ради від 14.03.2013 р. № 534</w:t>
            </w:r>
            <w:r w:rsidDel="00000000" w:rsidR="00000000" w:rsidRPr="00000000">
              <w:rPr>
                <w:rtl w:val="0"/>
              </w:rPr>
            </w:r>
          </w:p>
        </w:tc>
      </w:tr>
      <w:tr>
        <w:trPr>
          <w:trHeight w:val="120" w:hRule="atLeast"/>
        </w:trPr>
        <w:tc>
          <w:tcPr/>
          <w:p w:rsidR="00000000" w:rsidDel="00000000" w:rsidP="00000000" w:rsidRDefault="00000000" w:rsidRPr="00000000" w14:paraId="00000076">
            <w:pPr>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077">
            <w:pPr>
              <w:widowControl w:val="0"/>
              <w:rPr/>
            </w:pPr>
            <w:r w:rsidDel="00000000" w:rsidR="00000000" w:rsidRPr="00000000">
              <w:rPr>
                <w:rtl w:val="0"/>
              </w:rPr>
              <w:t xml:space="preserve">діти, освіта, черга, дитсадок, заявка, звернення, дитячий садок, дошкільний навчальний заклад, заклад дошкільної освіти</w:t>
            </w:r>
          </w:p>
        </w:tc>
      </w:tr>
      <w:tr>
        <w:trPr>
          <w:trHeight w:val="460" w:hRule="atLeast"/>
        </w:trPr>
        <w:tc>
          <w:tcPr/>
          <w:p w:rsidR="00000000" w:rsidDel="00000000" w:rsidP="00000000" w:rsidRDefault="00000000" w:rsidRPr="00000000" w14:paraId="00000078">
            <w:pPr>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079">
            <w:pPr>
              <w:widowControl w:val="0"/>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07A">
            <w:pPr>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07B">
            <w:pPr>
              <w:widowControl w:val="0"/>
              <w:rPr/>
            </w:pPr>
            <w:r w:rsidDel="00000000" w:rsidR="00000000" w:rsidRPr="00000000">
              <w:rPr>
                <w:rtl w:val="0"/>
              </w:rPr>
              <w:t xml:space="preserve">o.symonenko@example.gov.ua</w:t>
            </w:r>
          </w:p>
        </w:tc>
      </w:tr>
    </w:tbl>
    <w:p w:rsidR="00000000" w:rsidDel="00000000" w:rsidP="00000000" w:rsidRDefault="00000000" w:rsidRPr="00000000" w14:paraId="0000007C">
      <w:pPr>
        <w:spacing w:after="200" w:lineRule="auto"/>
        <w:rPr/>
      </w:pPr>
      <w:r w:rsidDel="00000000" w:rsidR="00000000" w:rsidRPr="00000000">
        <w:rPr>
          <w:rtl w:val="0"/>
        </w:rPr>
      </w:r>
    </w:p>
    <w:p w:rsidR="00000000" w:rsidDel="00000000" w:rsidP="00000000" w:rsidRDefault="00000000" w:rsidRPr="00000000" w14:paraId="0000007D">
      <w:pPr>
        <w:spacing w:after="200" w:lineRule="auto"/>
        <w:jc w:val="center"/>
        <w:rPr>
          <w:b w:val="1"/>
        </w:rPr>
      </w:pPr>
      <w:r w:rsidDel="00000000" w:rsidR="00000000" w:rsidRPr="00000000">
        <w:rPr>
          <w:b w:val="1"/>
          <w:rtl w:val="0"/>
        </w:rPr>
        <w:t xml:space="preserve">Таблиця 3 — Приклад паспорта ресурсу Line</w:t>
      </w:r>
    </w:p>
    <w:tbl>
      <w:tblPr>
        <w:tblStyle w:val="Table7"/>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07E">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07F">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80">
            <w:pPr>
              <w:rPr/>
            </w:pPr>
            <w:r w:rsidDel="00000000" w:rsidR="00000000" w:rsidRPr="00000000">
              <w:rPr>
                <w:rtl w:val="0"/>
              </w:rPr>
              <w:t xml:space="preserve">Назва ресурсу</w:t>
            </w:r>
          </w:p>
        </w:tc>
        <w:tc>
          <w:tcPr/>
          <w:p w:rsidR="00000000" w:rsidDel="00000000" w:rsidP="00000000" w:rsidRDefault="00000000" w:rsidRPr="00000000" w14:paraId="00000081">
            <w:pPr>
              <w:rPr/>
            </w:pPr>
            <w:r w:rsidDel="00000000" w:rsidR="00000000" w:rsidRPr="00000000">
              <w:rPr>
                <w:rtl w:val="0"/>
              </w:rPr>
              <w:t xml:space="preserve">Line.xlsx</w:t>
            </w:r>
          </w:p>
        </w:tc>
      </w:tr>
      <w:tr>
        <w:tc>
          <w:tcPr/>
          <w:p w:rsidR="00000000" w:rsidDel="00000000" w:rsidP="00000000" w:rsidRDefault="00000000" w:rsidRPr="00000000" w14:paraId="00000082">
            <w:pPr>
              <w:rPr/>
            </w:pPr>
            <w:r w:rsidDel="00000000" w:rsidR="00000000" w:rsidRPr="00000000">
              <w:rPr>
                <w:rtl w:val="0"/>
              </w:rPr>
              <w:t xml:space="preserve">Опис</w:t>
            </w:r>
          </w:p>
        </w:tc>
        <w:tc>
          <w:tcPr/>
          <w:p w:rsidR="00000000" w:rsidDel="00000000" w:rsidP="00000000" w:rsidRDefault="00000000" w:rsidRPr="00000000" w14:paraId="00000083">
            <w:pPr>
              <w:widowControl w:val="0"/>
              <w:rPr/>
            </w:pPr>
            <w:r w:rsidDel="00000000" w:rsidR="00000000" w:rsidRPr="00000000">
              <w:rPr>
                <w:rtl w:val="0"/>
              </w:rPr>
              <w:t xml:space="preserve">Таблиця містить номер та дату подання заявки, наявність у неї пільг, дату та статус заявки, назву та ідентифікатор закладу дошкільної освіти. Кожним записом до таблиці є одна </w:t>
            </w:r>
            <w:r w:rsidDel="00000000" w:rsidR="00000000" w:rsidRPr="00000000">
              <w:rPr>
                <w:rtl w:val="0"/>
              </w:rPr>
              <w:t xml:space="preserve">заявка</w:t>
            </w:r>
            <w:r w:rsidDel="00000000" w:rsidR="00000000" w:rsidRPr="00000000">
              <w:rPr>
                <w:rtl w:val="0"/>
              </w:rPr>
              <w:t xml:space="preserve"> для постановки в чергу.</w:t>
            </w:r>
          </w:p>
        </w:tc>
      </w:tr>
      <w:tr>
        <w:trPr>
          <w:trHeight w:val="160" w:hRule="atLeast"/>
        </w:trPr>
        <w:tc>
          <w:tcPr/>
          <w:p w:rsidR="00000000" w:rsidDel="00000000" w:rsidP="00000000" w:rsidRDefault="00000000" w:rsidRPr="00000000" w14:paraId="00000084">
            <w:pPr>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085">
            <w:pPr>
              <w:widowControl w:val="0"/>
              <w:rPr/>
            </w:pPr>
            <w:r w:rsidDel="00000000" w:rsidR="00000000" w:rsidRPr="00000000">
              <w:rPr>
                <w:rtl w:val="0"/>
              </w:rPr>
              <w:t xml:space="preserve">XLSX</w:t>
            </w:r>
          </w:p>
        </w:tc>
      </w:tr>
    </w:tbl>
    <w:p w:rsidR="00000000" w:rsidDel="00000000" w:rsidP="00000000" w:rsidRDefault="00000000" w:rsidRPr="00000000" w14:paraId="00000086">
      <w:pPr>
        <w:rPr/>
      </w:pPr>
      <w:r w:rsidDel="00000000" w:rsidR="00000000" w:rsidRPr="00000000">
        <w:rPr>
          <w:rtl w:val="0"/>
        </w:rPr>
      </w:r>
    </w:p>
    <w:sectPr>
      <w:pgSz w:h="16838" w:w="11906"/>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tapas-opendata/decreet-835-mun/raw/master/education/line/Structure.xlsx" TargetMode="External"/><Relationship Id="rId11" Type="http://schemas.openxmlformats.org/officeDocument/2006/relationships/hyperlink" Target="http://dnz.khm.gov.ua/?dep=1&amp;dep_up=94&amp;dep_cur=98" TargetMode="External"/><Relationship Id="rId22" Type="http://schemas.openxmlformats.org/officeDocument/2006/relationships/hyperlink" Target="https://raw.githubusercontent.com/tapas-opendata/decreet-835-mun/master/education/line/Structure.json" TargetMode="External"/><Relationship Id="rId10" Type="http://schemas.openxmlformats.org/officeDocument/2006/relationships/hyperlink" Target="https://zakon.rada.gov.ua/laws/show/280/97-%D0%B2%D1%80" TargetMode="External"/><Relationship Id="rId21" Type="http://schemas.openxmlformats.org/officeDocument/2006/relationships/hyperlink" Target="https://raw.githubusercontent.com/tapas-opendata/decreet-835-mun/master/education/line/Structure.csv" TargetMode="External"/><Relationship Id="rId13" Type="http://schemas.openxmlformats.org/officeDocument/2006/relationships/hyperlink" Target="https://reg.isuo.org/preschools" TargetMode="External"/><Relationship Id="rId12" Type="http://schemas.openxmlformats.org/officeDocument/2006/relationships/hyperlink" Target="https://www.vmr.gov.ua/Docs/ExecutiveCommitteeDecisions/2013/%E2%84%961494%2004-07-2013%20%D0%9F%D1%80%D0%BE%20%D0%B2%D0%BD%D0%B5%D1%81%D0%B5%D0%BD%D0%BD%D1%8F%20%D0%B7%D0%BC%D1%96%D0%BD%20%D0%B4%D0%BE%20%D0%9F%D0%BE%D0%BB%D0%BE%D0%B6%D0%B5%D0%BD%D0%BD%D1%8F%20%D0%BF%D1%80%D0%BE%20%D0%BF%D0%BE%D1%80%D1%8F%D0%B4%D0%BE%D0%BA%20%D0%B7%D0%B0%D0%B3%D0%B0%D0%BB%D1%8C%D0%BD%D0%BE%D1%97%20%D0%BC%D1%96%D1%81%D1%8C%D0%BA%D0%BE%D1%97%20%D0%B5%D0%BB%D0%B5%D0%BA%D1%82%D1%80%D0%BE%D0%BD%D0%BD%D0%BE%D1%97%20%D1%80%D0%B5%D1%94%D1%81%D1%82%D1%80%D0%B0%D1%86%D1%96%D1%97%20%D0%B4%D1%96%D1%82%D0%B5%D0%B9.pdf#search=%D0%9F%D0%9E%D0%9B%D0%9E%D0%96%D0%95%D0%9D%D0%9D%D0%AF%20%D0%9F%D0%A0%D0%9E%20%D0%9F%D0%9E%D0%A0%D0%AF%D0%94%D0%9E%D0%9A%20%D0%97%D0%90%D0%93%D0%90%D0%9B%D0%AC%D0%9D%D0%9E%D0%87%20%D0%9C%D0%86%D0%A1%D0%AC%D0%9A%D0%9E%D0%87%20%D0%95%D0%9B%D0%95%D0%9A%D0%A2%D0%A0%D0%9E%D0%9D%D0%9D%D0%9E%D0%87%20%D0%A0%D0%95%D0%84%D0%A1%D0%A2%D0%A0%D0%90%D0%A6%D0%86%D0%87%20%D0%94%D0%86%D0%A2%D0%95%D0%99%20%D0%94%D0%9E%20%D0%94%D0%9E%D0%A8%D0%9A%D0%86%D0%9B%D0%AC%D0%9D%D0%98%D0%A5%20%D0%9D%D0%90%D0%92%D0%A7%D0%90%D0%9B%D0%AC%D0%9D%D0%98%D0%A5%20%D0%97%D0%90%D0%9A%D0%9B%D0%90%D0%94%D0%86%D0%92%20%D0%9C%2E%20%D0%92%D0%86%D0%9D%D0%9D%D0%98%D0%A6%D0%86" TargetMode="External"/><Relationship Id="rId23" Type="http://schemas.openxmlformats.org/officeDocument/2006/relationships/hyperlink" Target="https://docs.ckan.org/en/latest/maintaining/datastor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akon.rada.gov.ua/laws/show/2628-14" TargetMode="External"/><Relationship Id="rId15" Type="http://schemas.openxmlformats.org/officeDocument/2006/relationships/hyperlink" Target="https://edu.city-adm.lviv.ua/" TargetMode="External"/><Relationship Id="rId14" Type="http://schemas.openxmlformats.org/officeDocument/2006/relationships/hyperlink" Target="https://dnz.khm.gov.ua/" TargetMode="External"/><Relationship Id="rId17" Type="http://schemas.openxmlformats.org/officeDocument/2006/relationships/hyperlink" Target="https://github.com/tapas-opendata/decreet-835-mun/raw/master/education/line/Line.xlsx" TargetMode="External"/><Relationship Id="rId16" Type="http://schemas.openxmlformats.org/officeDocument/2006/relationships/hyperlink" Target="https://www.vmr.gov.ua/TransparentCity/dnz/Lists/Content/ShowContent.aspx?ID=17" TargetMode="External"/><Relationship Id="rId5" Type="http://schemas.openxmlformats.org/officeDocument/2006/relationships/styles" Target="styles.xml"/><Relationship Id="rId19" Type="http://schemas.openxmlformats.org/officeDocument/2006/relationships/hyperlink" Target="https://github.com/tapas-opendata/decreet-835-mun/raw/master/education/line/Example.xlsx" TargetMode="External"/><Relationship Id="rId6" Type="http://schemas.openxmlformats.org/officeDocument/2006/relationships/hyperlink" Target="https://zakon.rada.gov.ua/laws/show/280/97-%D0%B2%D1%80" TargetMode="External"/><Relationship Id="rId18" Type="http://schemas.openxmlformats.org/officeDocument/2006/relationships/hyperlink" Target="https://github.com/tapas-opendata/decreet-835-mun/raw/master/education/line/Example.xlsx" TargetMode="External"/><Relationship Id="rId7" Type="http://schemas.openxmlformats.org/officeDocument/2006/relationships/hyperlink" Target="https://zakon.rada.gov.ua/laws/show/2628-14" TargetMode="External"/><Relationship Id="rId8" Type="http://schemas.openxmlformats.org/officeDocument/2006/relationships/hyperlink" Target="https://zakon.rada.gov.ua/laws/show/305-2003-%D0%B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