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зелені насадження, що підлягають видаленню, відповідно до виданих актів обстеження зелених насаджень</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благоустрій населених пунктів»</w:t>
              </w:r>
            </w:hyperlink>
            <w:r w:rsidDel="00000000" w:rsidR="00000000" w:rsidRPr="00000000">
              <w:rPr>
                <w:rtl w:val="0"/>
              </w:rPr>
              <w:t xml:space="preserve">, </w:t>
            </w:r>
            <w:hyperlink r:id="rId7">
              <w:r w:rsidDel="00000000" w:rsidR="00000000" w:rsidRPr="00000000">
                <w:rPr>
                  <w:color w:val="1155cc"/>
                  <w:u w:val="single"/>
                  <w:rtl w:val="0"/>
                </w:rPr>
                <w:t xml:space="preserve">Постанова КМУ «Про затвердження Порядку видалення дерев, кущів, газонів і квітників у населених пунктах» №1045 від 01.08.2006 р.</w:t>
              </w:r>
            </w:hyperlink>
            <w:r w:rsidDel="00000000" w:rsidR="00000000" w:rsidRPr="00000000">
              <w:rPr>
                <w:rtl w:val="0"/>
              </w:rPr>
              <w:t xml:space="preserve">, </w:t>
            </w:r>
            <w:hyperlink r:id="rId8">
              <w:r w:rsidDel="00000000" w:rsidR="00000000" w:rsidRPr="00000000">
                <w:rPr>
                  <w:color w:val="1155cc"/>
                  <w:u w:val="single"/>
                  <w:rtl w:val="0"/>
                </w:rPr>
                <w:t xml:space="preserve">Наказ Мінжитлокомунгосп «Про затвердження Методики визначення відновної вартості зелених насаджень» №127 від 12.05.2009</w:t>
              </w:r>
            </w:hyperlink>
            <w:r w:rsidDel="00000000" w:rsidR="00000000" w:rsidRPr="00000000">
              <w:rPr>
                <w:rtl w:val="0"/>
              </w:rPr>
              <w:t xml:space="preserve">, </w:t>
            </w:r>
            <w:hyperlink r:id="rId9">
              <w:r w:rsidDel="00000000" w:rsidR="00000000" w:rsidRPr="00000000">
                <w:rPr>
                  <w:color w:val="1155cc"/>
                  <w:u w:val="single"/>
                  <w:rtl w:val="0"/>
                </w:rPr>
                <w:t xml:space="preserve">Наказ Мінбуду України «Про затвердження Правил утримання зелених насаджень у населених пунктах України</w:t>
              </w:r>
            </w:hyperlink>
            <w:hyperlink r:id="rId10">
              <w:r w:rsidDel="00000000" w:rsidR="00000000" w:rsidRPr="00000000">
                <w:rPr>
                  <w:color w:val="1155cc"/>
                  <w:u w:val="single"/>
                  <w:rtl w:val="0"/>
                </w:rPr>
                <w:t xml:space="preserve">» </w:t>
              </w:r>
            </w:hyperlink>
            <w:hyperlink r:id="rId11">
              <w:r w:rsidDel="00000000" w:rsidR="00000000" w:rsidRPr="00000000">
                <w:rPr>
                  <w:color w:val="1155cc"/>
                  <w:u w:val="single"/>
                  <w:rtl w:val="0"/>
                </w:rPr>
                <w:t xml:space="preserve">№105 від 10.04.2006</w:t>
              </w:r>
            </w:hyperlink>
            <w:r w:rsidDel="00000000" w:rsidR="00000000" w:rsidRPr="00000000">
              <w:rPr>
                <w:rtl w:val="0"/>
              </w:rPr>
              <w:t xml:space="preserve">, нормативно-правові акти органів місцевого самоврядування</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Комісія з питань визначення стану зелених насаджень та їх відновної вартості складає акти обстеження зелених насаджень. Компетентний орган видає ордери на видалення зелених насаджень (Наказ Мінжитлокомунгосп №127 від 12.05.2009).</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Складання актів обстеження зелених насаджень й видача ордерів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276" w:lineRule="auto"/>
        <w:rPr/>
      </w:pPr>
      <w:r w:rsidDel="00000000" w:rsidR="00000000" w:rsidRPr="00000000">
        <w:rPr>
          <w:rtl w:val="0"/>
        </w:rPr>
        <w:t xml:space="preserve">Відповідно до пункту 5 </w:t>
      </w:r>
      <w:hyperlink r:id="rId12">
        <w:r w:rsidDel="00000000" w:rsidR="00000000" w:rsidRPr="00000000">
          <w:rPr>
            <w:color w:val="1155cc"/>
            <w:u w:val="single"/>
            <w:rtl w:val="0"/>
          </w:rPr>
          <w:t xml:space="preserve">Закону України «Про благоустрій населених пунктів»</w:t>
        </w:r>
      </w:hyperlink>
      <w:r w:rsidDel="00000000" w:rsidR="00000000" w:rsidRPr="00000000">
        <w:rPr>
          <w:rtl w:val="0"/>
        </w:rPr>
        <w:t xml:space="preserve"> органи місцевого самоврядування зобов’язані вести облік зелених насаджень. </w:t>
      </w:r>
      <w:hyperlink r:id="rId13">
        <w:r w:rsidDel="00000000" w:rsidR="00000000" w:rsidRPr="00000000">
          <w:rPr>
            <w:color w:val="1155cc"/>
            <w:u w:val="single"/>
            <w:rtl w:val="0"/>
          </w:rPr>
          <w:t xml:space="preserve">Методика визначення відновної вартості зелених насаджень</w:t>
        </w:r>
      </w:hyperlink>
      <w:r w:rsidDel="00000000" w:rsidR="00000000" w:rsidRPr="00000000">
        <w:rPr>
          <w:rtl w:val="0"/>
        </w:rPr>
        <w:t xml:space="preserve"> визначає текстову форму акта обстеження зелених насаджень, що підлягають видаленню (Додаток 1), і зразок ордера на видалення зелених насаджень (Додаток 2). Компетентні органи, як правило, систематизують інформацію з актів та ордерів у таблицях для потреб обліку й аналізу.</w:t>
      </w:r>
    </w:p>
    <w:p w:rsidR="00000000" w:rsidDel="00000000" w:rsidP="00000000" w:rsidRDefault="00000000" w:rsidRPr="00000000" w14:paraId="00000013">
      <w:pPr>
        <w:spacing w:after="200" w:before="0" w:line="276" w:lineRule="auto"/>
        <w:rPr/>
      </w:pPr>
      <w:r w:rsidDel="00000000" w:rsidR="00000000" w:rsidRPr="00000000">
        <w:rPr>
          <w:rtl w:val="0"/>
        </w:rPr>
        <w:t xml:space="preserve">Органи місцевого самоврядування можуть </w:t>
      </w:r>
      <w:r w:rsidDel="00000000" w:rsidR="00000000" w:rsidRPr="00000000">
        <w:rPr>
          <w:rtl w:val="0"/>
        </w:rPr>
        <w:t xml:space="preserve">упроваджувати</w:t>
      </w:r>
      <w:r w:rsidDel="00000000" w:rsidR="00000000" w:rsidRPr="00000000">
        <w:rPr>
          <w:rtl w:val="0"/>
        </w:rPr>
        <w:t xml:space="preserve"> власну нормативну базу, що регулює видалення зелених насаджень, наприклад, </w:t>
      </w:r>
      <w:hyperlink r:id="rId14">
        <w:r w:rsidDel="00000000" w:rsidR="00000000" w:rsidRPr="00000000">
          <w:rPr>
            <w:color w:val="1155cc"/>
            <w:u w:val="single"/>
            <w:rtl w:val="0"/>
          </w:rPr>
          <w:t xml:space="preserve">Рішення Виконавчого комітету Миколаївської міської ради № 77 від 25.01.2013 року</w:t>
        </w:r>
      </w:hyperlink>
      <w:r w:rsidDel="00000000" w:rsidR="00000000" w:rsidRPr="00000000">
        <w:rPr>
          <w:rtl w:val="0"/>
        </w:rPr>
        <w:t xml:space="preserve">, </w:t>
      </w:r>
      <w:hyperlink r:id="rId15">
        <w:r w:rsidDel="00000000" w:rsidR="00000000" w:rsidRPr="00000000">
          <w:rPr>
            <w:color w:val="1155cc"/>
            <w:u w:val="single"/>
            <w:rtl w:val="0"/>
          </w:rPr>
          <w:t xml:space="preserve">Рішення Львівської міської ради № 307 від 11.03.2011 року</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spacing w:after="200" w:lineRule="auto"/>
        <w:rPr/>
      </w:pPr>
      <w:bookmarkStart w:colFirst="0" w:colLast="0" w:name="_ekrsrxzaen3q"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spacing w:line="276" w:lineRule="auto"/>
        <w:rPr/>
      </w:pPr>
      <w:r w:rsidDel="00000000" w:rsidR="00000000" w:rsidRPr="00000000">
        <w:rPr>
          <w:rtl w:val="0"/>
        </w:rPr>
        <w:t xml:space="preserve">Набір складається з двох таблиць (ресурсів):</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b w:val="1"/>
          <w:rtl w:val="0"/>
        </w:rPr>
        <w:t xml:space="preserve">Acts</w:t>
      </w:r>
      <w:r w:rsidDel="00000000" w:rsidR="00000000" w:rsidRPr="00000000">
        <w:rPr>
          <w:rtl w:val="0"/>
        </w:rPr>
        <w:t xml:space="preserve"> —  перелік зелених насаджень, що підлягають видаленню відповідно до виданих актів обстеження зелених насаджень;</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b w:val="1"/>
          <w:rtl w:val="0"/>
        </w:rPr>
        <w:t xml:space="preserve">Orders</w:t>
      </w:r>
      <w:r w:rsidDel="00000000" w:rsidR="00000000" w:rsidRPr="00000000">
        <w:rPr>
          <w:rtl w:val="0"/>
        </w:rPr>
        <w:t xml:space="preserve"> — перелік ордерів на видалення зелених насаджень.</w:t>
      </w:r>
    </w:p>
    <w:p w:rsidR="00000000" w:rsidDel="00000000" w:rsidP="00000000" w:rsidRDefault="00000000" w:rsidRPr="00000000" w14:paraId="00000018">
      <w:pPr>
        <w:pStyle w:val="Heading2"/>
        <w:spacing w:line="276" w:lineRule="auto"/>
        <w:rPr/>
      </w:pPr>
      <w:bookmarkStart w:colFirst="0" w:colLast="0" w:name="_4shb9lylcwda" w:id="4"/>
      <w:bookmarkEnd w:id="4"/>
      <w:r w:rsidDel="00000000" w:rsidR="00000000" w:rsidRPr="00000000">
        <w:rPr>
          <w:rtl w:val="0"/>
        </w:rPr>
        <w:t xml:space="preserve">3.1. Перелік зелених насаджень, що підлягають видаленню (ресурс Acts)</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Зелене насадження, що внесене до акта обстеження зелених насаджень. Це може одне або кілька дерев/кущів.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або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hyperlink r:id="rId16">
              <w:r w:rsidDel="00000000" w:rsidR="00000000" w:rsidRPr="00000000">
                <w:rPr>
                  <w:color w:val="1155cc"/>
                  <w:u w:val="single"/>
                  <w:rtl w:val="0"/>
                </w:rPr>
                <w:t xml:space="preserve">Acts.xlsx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17">
              <w:r w:rsidDel="00000000" w:rsidR="00000000" w:rsidRPr="00000000">
                <w:rPr>
                  <w:color w:val="1155cc"/>
                  <w:u w:val="single"/>
                  <w:rtl w:val="0"/>
                </w:rPr>
                <w:t xml:space="preserve">Example</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B">
      <w:pPr>
        <w:spacing w:line="276" w:lineRule="auto"/>
        <w:jc w:val="left"/>
        <w:rPr>
          <w:b w:val="1"/>
        </w:rPr>
      </w:pPr>
      <w:r w:rsidDel="00000000" w:rsidR="00000000" w:rsidRPr="00000000">
        <w:rPr>
          <w:rtl w:val="0"/>
        </w:rPr>
      </w:r>
    </w:p>
    <w:p w:rsidR="00000000" w:rsidDel="00000000" w:rsidP="00000000" w:rsidRDefault="00000000" w:rsidRPr="00000000" w14:paraId="0000002C">
      <w:pPr>
        <w:spacing w:line="276" w:lineRule="auto"/>
        <w:jc w:val="center"/>
        <w:rPr>
          <w:b w:val="1"/>
        </w:rPr>
      </w:pPr>
      <w:r w:rsidDel="00000000" w:rsidR="00000000" w:rsidRPr="00000000">
        <w:rPr>
          <w:b w:val="1"/>
          <w:rtl w:val="0"/>
        </w:rPr>
        <w:t xml:space="preserve">Таблиця 1 — Структура таблиці (ресурсу) Acts</w:t>
      </w:r>
    </w:p>
    <w:p w:rsidR="00000000" w:rsidDel="00000000" w:rsidP="00000000" w:rsidRDefault="00000000" w:rsidRPr="00000000" w14:paraId="0000002D">
      <w:pPr>
        <w:spacing w:line="276" w:lineRule="auto"/>
        <w:rPr/>
      </w:pPr>
      <w:r w:rsidDel="00000000" w:rsidR="00000000" w:rsidRPr="00000000">
        <w:rPr>
          <w:rtl w:val="0"/>
        </w:rPr>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identifier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Ідентифікатор насадження</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Ідентифікатором насадження є номер акта й порядковий номер насадження в акті, що розділені символом дефіс. Наприклад: насадження з акта №101/03 під порядковим номером 2, матиме ідентифікатор 101/03-2.</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Істина (true)</w:t>
            </w:r>
          </w:p>
        </w:tc>
      </w:tr>
      <w:tr>
        <w:trPr>
          <w:trHeight w:val="8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actNumber</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Номер акта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Номер акта обстеження зелених насаджень (без знаку №). Наприклад: 101/03.</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act</w:t>
            </w:r>
            <w:r w:rsidDel="00000000" w:rsidR="00000000" w:rsidRPr="00000000">
              <w:rPr>
                <w:rtl w:val="0"/>
              </w:rPr>
              <w:t xml:space="preserve">Issued</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Дата видачі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Дата видачі акта у форматі ISO 8601 (рррр-мм-дд). Наприклад: 2014-05-30.</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Дата (date)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purpose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Причина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Причина обстеження зелених насаджень у довільній формі. Наприклад: Відведення земельної ділянки під забудову.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applicantName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Ім'я або назва заявника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Прізвище, ім’я, по батькові або назва юридичної особи заявника. Наприклад: Руденко Олександр Іванович.</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Істина (true)</w:t>
            </w:r>
          </w:p>
        </w:tc>
      </w:tr>
      <w:tr>
        <w:trPr>
          <w:trHeight w:val="78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applicantIdentifier</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Номер заявника у ЄДР</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Код ЄДРПОУ заявника. Наприклад: 01234567. У випадку ФОП дані про РНОКПП знеособлюються.</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Назва органу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Назва компетентного органу. Наприклад: Департамент благоустрою Дніпровської міської ради.</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authoritytIdentifier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Ідентифікатор органу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Код ЄДРПОУ компетентного органу. Наприклад: 01234567.</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Істина (true)</w:t>
            </w:r>
          </w:p>
        </w:tc>
      </w:tr>
      <w:t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addressPostCode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Поштовий індекс</w:t>
              <w:tab/>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Поштовий індекс адреси, за якою розміщене насадження. Наприклад: 01234.</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Назва країни. У колонці має бути зазначено Україна.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Назва регіону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Назва регіону, де розміщене насадження. Наприклад: Полтавська область.</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Назва району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Назва району, де розміщене насадження. Наприклад: Броварський район. У разі відсутності вказати null.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Назва населеного пункту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Назва населеного пункту або назва селищної чи сільської ради, де розміщене насадження. У колонці потрібно зазначати лише назву (без слова «місто», «селищна рада» та їх скорочень «м.» та «с. р.»). Наприклад: Балта.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addressObjectName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Назва об’єкта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Назва природного об’єкта, де розміщене насадження (парку, лісопарку, пляжу тощо). Наприклад: Центральний парк. У разі відсутності вказати null.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Хибність (false)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Номер об’єкта (будівлі) може включати числа та букви. Наприклад: 15-А.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Хибність (false)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Хибність (false)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spacing w:line="276" w:lineRule="auto"/>
              <w:rPr/>
            </w:pPr>
            <w:r w:rsidDel="00000000" w:rsidR="00000000" w:rsidRPr="00000000">
              <w:rPr>
                <w:rtl w:val="0"/>
              </w:rPr>
              <w:t xml:space="preserve">addressDescription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Опис розміщення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Детальніший опис розміщення насадження. Наприклад: у дворі будинку, вздовж набережної, вхідна алея.</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Хибність (false)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keepNext w:val="0"/>
              <w:keepLines w:val="0"/>
              <w:spacing w:before="0" w:lineRule="auto"/>
              <w:rPr/>
            </w:pPr>
            <w:r w:rsidDel="00000000" w:rsidR="00000000" w:rsidRPr="00000000">
              <w:rPr>
                <w:rtl w:val="0"/>
              </w:rPr>
              <w:t xml:space="preserve">Географічна широта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Географічна широта розміщення насадження або адреси. Розділювач десяткових значень — крапка. Наприклад: 50.457718.</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Хибність (false)</w:t>
            </w:r>
          </w:p>
        </w:tc>
      </w:tr>
      <w:tr>
        <w:trPr>
          <w:trHeight w:val="6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keepNext w:val="0"/>
              <w:keepLines w:val="0"/>
              <w:spacing w:before="0" w:lineRule="auto"/>
              <w:rPr/>
            </w:pPr>
            <w:r w:rsidDel="00000000" w:rsidR="00000000" w:rsidRPr="00000000">
              <w:rPr>
                <w:rtl w:val="0"/>
              </w:rPr>
              <w:t xml:space="preserve">Географічна довгота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Географічна довгота розміщення насадження або адреси. Розділювач десяткових значень — крапка. Наприклад: 30.487021.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Хибність (false)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Тип насадження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Тип насадження може мати одне зі значень: Дерево, Кущ, Газон, Квітник. Наприклад: Дерево.</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Істина (true)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species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Вид насадження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Назва виду рослин у насадженні. Наприклад: липа серцелиста.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Істина (true)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conditionType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Якісний стан</w:t>
              <w:br w:type="textWrapping"/>
              <w:br w:type="textWrapping"/>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Якісний стан зелених насаджень може мати одне зі значень: добрий, задовільний, незадовільний. Наприклад: незадовільний.</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widowControl w:val="0"/>
              <w:spacing w:line="276" w:lineRule="auto"/>
              <w:rPr>
                <w:shd w:fill="fffaf0" w:val="clear"/>
              </w:rPr>
            </w:pPr>
            <w:r w:rsidDel="00000000" w:rsidR="00000000" w:rsidRPr="00000000">
              <w:rPr>
                <w:rtl w:val="0"/>
              </w:rPr>
              <w:t xml:space="preserve">Текст (string)</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Істина (true)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spacing w:line="276" w:lineRule="auto"/>
              <w:rPr>
                <w:shd w:fill="fcfcfc" w:val="clear"/>
              </w:rPr>
            </w:pPr>
            <w:r w:rsidDel="00000000" w:rsidR="00000000" w:rsidRPr="00000000">
              <w:rPr>
                <w:shd w:fill="fcfcfc" w:val="clear"/>
                <w:rtl w:val="0"/>
              </w:rPr>
              <w:t xml:space="preserve">value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Кількість одиниць або площа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Кількість дерев, кущів або площа газону, клумби. Потрібно зазначити лише число без одиниць виміру (од., кв. м.). Наприклад: 114.6.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Десятковий дріб (decimal)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Істина (true)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unitText</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Одиниця виміру</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Одиницею виміру може бути гектар (га.) метр квадратний (кв. м.) або штука (шт.). Наприклад: шт..</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Текст (string)</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F">
            <w:pPr>
              <w:widowControl w:val="0"/>
              <w:spacing w:line="276" w:lineRule="auto"/>
              <w:rPr>
                <w:shd w:fill="fffaf0" w:val="clear"/>
              </w:rPr>
            </w:pPr>
            <w:r w:rsidDel="00000000" w:rsidR="00000000" w:rsidRPr="00000000">
              <w:rPr>
                <w:rtl w:val="0"/>
              </w:rPr>
              <w:t xml:space="preserve">Істина (true)</w:t>
            </w:r>
            <w:r w:rsidDel="00000000" w:rsidR="00000000" w:rsidRPr="00000000">
              <w:rPr>
                <w:rtl w:val="0"/>
              </w:rPr>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ageValue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Вік</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Точний або приблизний вік насадження (цілих років). Наприклад: 70.</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Ціле число (integer)</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4">
            <w:pPr>
              <w:widowControl w:val="0"/>
              <w:spacing w:line="276" w:lineRule="auto"/>
              <w:rPr>
                <w:shd w:fill="fffaf0" w:val="clear"/>
              </w:rPr>
            </w:pPr>
            <w:r w:rsidDel="00000000" w:rsidR="00000000" w:rsidRPr="00000000">
              <w:rPr>
                <w:rtl w:val="0"/>
              </w:rPr>
              <w:t xml:space="preserve">Хибність (false)</w:t>
            </w:r>
            <w:r w:rsidDel="00000000" w:rsidR="00000000" w:rsidRPr="00000000">
              <w:rPr>
                <w:rtl w:val="0"/>
              </w:rPr>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heightValue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Висота</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Приблизна висота насадження в метрах. Наприклад: 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Десятковий дріб (decimal)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Хибність (false)</w:t>
            </w:r>
          </w:p>
        </w:tc>
      </w:tr>
      <w:tr>
        <w:trPr>
          <w:trHeight w:val="160" w:hRule="atLeast"/>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diameterValue</w:t>
            </w:r>
            <w:r w:rsidDel="00000000" w:rsidR="00000000" w:rsidRPr="00000000">
              <w:rPr>
                <w:rtl w:val="0"/>
              </w:rPr>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Діаметр</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widowControl w:val="0"/>
              <w:spacing w:line="276" w:lineRule="auto"/>
              <w:rPr/>
            </w:pPr>
            <w:r w:rsidDel="00000000" w:rsidR="00000000" w:rsidRPr="00000000">
              <w:rPr>
                <w:rtl w:val="0"/>
              </w:rPr>
              <w:t xml:space="preserve">Діаметр стовбура на висоті 1,3 метра від поверхні землі у сантиметрах. Наприклад: 20.0.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widowControl w:val="0"/>
              <w:spacing w:line="276" w:lineRule="auto"/>
              <w:rPr/>
            </w:pPr>
            <w:r w:rsidDel="00000000" w:rsidR="00000000" w:rsidRPr="00000000">
              <w:rPr>
                <w:rtl w:val="0"/>
              </w:rPr>
              <w:t xml:space="preserve">Десятковий дріб (decimal)</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E">
            <w:pPr>
              <w:widowControl w:val="0"/>
              <w:spacing w:line="276" w:lineRule="auto"/>
              <w:rPr/>
            </w:pPr>
            <w:r w:rsidDel="00000000" w:rsidR="00000000" w:rsidRPr="00000000">
              <w:rPr>
                <w:rtl w:val="0"/>
              </w:rPr>
              <w:t xml:space="preserve">Хибність (false)</w:t>
            </w:r>
          </w:p>
        </w:tc>
      </w:tr>
      <w:tr>
        <w:trPr>
          <w:trHeight w:val="16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serviceType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0">
            <w:pPr>
              <w:widowControl w:val="0"/>
              <w:spacing w:line="276" w:lineRule="auto"/>
              <w:rPr/>
            </w:pPr>
            <w:r w:rsidDel="00000000" w:rsidR="00000000" w:rsidRPr="00000000">
              <w:rPr>
                <w:rtl w:val="0"/>
              </w:rPr>
              <w:t xml:space="preserve">Тип робіт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widowControl w:val="0"/>
              <w:spacing w:line="276" w:lineRule="auto"/>
              <w:rPr/>
            </w:pPr>
            <w:r w:rsidDel="00000000" w:rsidR="00000000" w:rsidRPr="00000000">
              <w:rPr>
                <w:rtl w:val="0"/>
              </w:rPr>
              <w:t xml:space="preserve">У колонці має бути одне зі значень: Підлягає зрізуванню, Підлягає пересаджуванню. Наприклад: Підлягає </w:t>
            </w:r>
            <w:r w:rsidDel="00000000" w:rsidR="00000000" w:rsidRPr="00000000">
              <w:rPr>
                <w:rtl w:val="0"/>
              </w:rPr>
              <w:t xml:space="preserve">зрізуванню</w:t>
            </w:r>
            <w:r w:rsidDel="00000000" w:rsidR="00000000" w:rsidRPr="00000000">
              <w:rPr>
                <w:rtl w:val="0"/>
              </w:rPr>
              <w:t xml:space="preserv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3">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pStyle w:val="Heading2"/>
        <w:spacing w:line="276" w:lineRule="auto"/>
        <w:rPr/>
      </w:pPr>
      <w:bookmarkStart w:colFirst="0" w:colLast="0" w:name="_hpy9cufnphf" w:id="5"/>
      <w:bookmarkEnd w:id="5"/>
      <w:r w:rsidDel="00000000" w:rsidR="00000000" w:rsidRPr="00000000">
        <w:rPr>
          <w:rtl w:val="0"/>
        </w:rPr>
        <w:t xml:space="preserve">3.1. Перелік ордерів на видалення зелених насаджень (ресурс Orders)</w:t>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pPr>
            <w:r w:rsidDel="00000000" w:rsidR="00000000" w:rsidRPr="00000000">
              <w:rPr>
                <w:rtl w:val="0"/>
              </w:rPr>
              <w:t xml:space="preserve">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pPr>
            <w:r w:rsidDel="00000000" w:rsidR="00000000" w:rsidRPr="00000000">
              <w:rPr>
                <w:rtl w:val="0"/>
              </w:rPr>
              <w:t xml:space="preserve">Один виданий ордер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Розміщення нової версії ресурсу, можливе створення нового ресурсу щомісяця, кварталу,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hyperlink r:id="rId23">
              <w:r w:rsidDel="00000000" w:rsidR="00000000" w:rsidRPr="00000000">
                <w:rPr>
                  <w:color w:val="1155cc"/>
                  <w:u w:val="single"/>
                  <w:rtl w:val="0"/>
                </w:rPr>
                <w:t xml:space="preserve">Orders.xlsx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pPr>
            <w:hyperlink r:id="rId24">
              <w:r w:rsidDel="00000000" w:rsidR="00000000" w:rsidRPr="00000000">
                <w:rPr>
                  <w:color w:val="1155cc"/>
                  <w:u w:val="single"/>
                  <w:rtl w:val="0"/>
                </w:rPr>
                <w:t xml:space="preserve">Example</w:t>
              </w:r>
            </w:hyperlink>
            <w:hyperlink r:id="rId2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pPr>
            <w:hyperlink r:id="rId26">
              <w:r w:rsidDel="00000000" w:rsidR="00000000" w:rsidRPr="00000000">
                <w:rPr>
                  <w:color w:val="1155cc"/>
                  <w:u w:val="single"/>
                  <w:rtl w:val="0"/>
                </w:rPr>
                <w:t xml:space="preserve">Structure.xlsx</w:t>
              </w:r>
            </w:hyperlink>
            <w:r w:rsidDel="00000000" w:rsidR="00000000" w:rsidRPr="00000000">
              <w:rPr>
                <w:rtl w:val="0"/>
              </w:rPr>
              <w:t xml:space="preserve">, </w:t>
            </w:r>
            <w:hyperlink r:id="rId27">
              <w:r w:rsidDel="00000000" w:rsidR="00000000" w:rsidRPr="00000000">
                <w:rPr>
                  <w:color w:val="1155cc"/>
                  <w:u w:val="single"/>
                  <w:rtl w:val="0"/>
                </w:rPr>
                <w:t xml:space="preserve">Structure.csv</w:t>
              </w:r>
            </w:hyperlink>
            <w:r w:rsidDel="00000000" w:rsidR="00000000" w:rsidRPr="00000000">
              <w:rPr>
                <w:rtl w:val="0"/>
              </w:rPr>
              <w:t xml:space="preserve">, </w:t>
            </w:r>
            <w:hyperlink r:id="rId2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D6">
      <w:pPr>
        <w:spacing w:line="276" w:lineRule="auto"/>
        <w:jc w:val="both"/>
        <w:rPr/>
      </w:pPr>
      <w:r w:rsidDel="00000000" w:rsidR="00000000" w:rsidRPr="00000000">
        <w:rPr>
          <w:rtl w:val="0"/>
        </w:rPr>
      </w:r>
    </w:p>
    <w:p w:rsidR="00000000" w:rsidDel="00000000" w:rsidP="00000000" w:rsidRDefault="00000000" w:rsidRPr="00000000" w14:paraId="000000D7">
      <w:pPr>
        <w:spacing w:after="200" w:line="276" w:lineRule="auto"/>
        <w:jc w:val="center"/>
        <w:rPr/>
      </w:pPr>
      <w:r w:rsidDel="00000000" w:rsidR="00000000" w:rsidRPr="00000000">
        <w:rPr>
          <w:b w:val="1"/>
          <w:rtl w:val="0"/>
        </w:rPr>
        <w:t xml:space="preserve">Таблиця 2 — Структура таблиці Orders</w:t>
      </w:r>
      <w:r w:rsidDel="00000000" w:rsidR="00000000" w:rsidRPr="00000000">
        <w:rPr>
          <w:rtl w:val="0"/>
        </w:rPr>
      </w:r>
    </w:p>
    <w:tbl>
      <w:tblPr>
        <w:tblStyle w:val="Table6"/>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3225"/>
        <w:gridCol w:w="1395"/>
        <w:gridCol w:w="1425"/>
        <w:tblGridChange w:id="0">
          <w:tblGrid>
            <w:gridCol w:w="1335"/>
            <w:gridCol w:w="1665"/>
            <w:gridCol w:w="3225"/>
            <w:gridCol w:w="139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8">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9">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C">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Ідентифікатором ордеру є його номер і рік видачі, що розділені символом дефіс. Наприклад: 20-2019.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1">
            <w:pPr>
              <w:widowControl w:val="0"/>
              <w:rPr/>
            </w:pPr>
            <w:r w:rsidDel="00000000" w:rsidR="00000000" w:rsidRPr="00000000">
              <w:rPr>
                <w:rtl w:val="0"/>
              </w:rPr>
              <w:t xml:space="preserve">Істина (true)</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Номер ордера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Номер ордера. Наприклад: 20.</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issued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Дата видачі</w:t>
            </w:r>
          </w:p>
        </w:tc>
        <w:tc>
          <w:tcPr>
            <w:tcBorders>
              <w:top w:color="cccccc" w:space="0" w:sz="6" w:val="single"/>
              <w:left w:color="cccccc" w:space="0" w:sz="6" w:val="single"/>
              <w:bottom w:color="cccccc" w:space="0" w:sz="8" w:val="single"/>
              <w:right w:color="cccccc" w:space="0" w:sz="6"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Дата видачі ордера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Назва компетентного органу. Наприклад: Департамент благоустрою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authoritytIdentifier</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Код ЄДРПОУ компетентного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applicantName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Ім'я або назва заявника</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Прізвище, ім’я, по батькові або назва юридичної особи заявника. Наприклад: Руденко Олександр Іванович.</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applicantIdentifier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Ідентифікатор заявника</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Код ЄДРПОУ заявника.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actNumber</w:t>
            </w:r>
            <w:r w:rsidDel="00000000" w:rsidR="00000000" w:rsidRPr="00000000">
              <w:rPr>
                <w:rtl w:val="0"/>
              </w:rPr>
            </w:r>
          </w:p>
        </w:tc>
        <w:tc>
          <w:tcPr>
            <w:tcBorders>
              <w:top w:color="cccccc" w:space="0" w:sz="6" w:val="single"/>
              <w:left w:color="cccccc" w:space="0" w:sz="6"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Номер акта</w:t>
            </w:r>
          </w:p>
        </w:tc>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Номер акта обстеження зелених насаджень (без знаку №). Наприклад: 101/03.</w:t>
            </w:r>
          </w:p>
        </w:tc>
        <w:tc>
          <w:tcPr>
            <w:tcBorders>
              <w:top w:color="cccccc" w:space="0" w:sz="6"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actIssued</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Дата видачі акта</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Дата видачі акта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startDate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Дата відкриття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Дата відкриття ордера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endDate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Дата закриття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Дата закриття ордера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2">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removalEndDate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Термін видалення</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Дата, до якої потрібно провести видалення,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improvementEndDate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Термін відновлення благоустрою</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Дата, до якої потрібно провести благоустрій та озеленення, у форматі ISO 8601 (рррр-мм-дд). Наприклад: 2014-05-30.</w:t>
            </w:r>
          </w:p>
        </w:tc>
        <w:tc>
          <w:tcPr>
            <w:tcBorders>
              <w:top w:color="cccccc" w:space="0" w:sz="8" w:val="single"/>
              <w:left w:color="cccccc" w:space="0" w:sz="8"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C">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pStyle w:val="Heading1"/>
        <w:spacing w:line="276" w:lineRule="auto"/>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121">
      <w:pPr>
        <w:spacing w:after="200" w:line="276" w:lineRule="auto"/>
        <w:rPr/>
      </w:pPr>
      <w:r w:rsidDel="00000000" w:rsidR="00000000" w:rsidRPr="00000000">
        <w:rPr>
          <w:rtl w:val="0"/>
        </w:rPr>
      </w:r>
    </w:p>
    <w:p w:rsidR="00000000" w:rsidDel="00000000" w:rsidP="00000000" w:rsidRDefault="00000000" w:rsidRPr="00000000" w14:paraId="00000122">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123">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24">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25">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126">
            <w:pPr>
              <w:widowControl w:val="0"/>
              <w:spacing w:line="276" w:lineRule="auto"/>
              <w:rPr/>
            </w:pPr>
            <w:r w:rsidDel="00000000" w:rsidR="00000000" w:rsidRPr="00000000">
              <w:rPr>
                <w:rtl w:val="0"/>
              </w:rPr>
              <w:t xml:space="preserve">Дані про зелені насадження, що підлягають видаленню, відповідно до виданих актів обстеження зелених насаджень</w:t>
            </w:r>
          </w:p>
        </w:tc>
      </w:tr>
      <w:tr>
        <w:trPr>
          <w:trHeight w:val="20" w:hRule="atLeast"/>
        </w:trPr>
        <w:tc>
          <w:tcPr/>
          <w:p w:rsidR="00000000" w:rsidDel="00000000" w:rsidP="00000000" w:rsidRDefault="00000000" w:rsidRPr="00000000" w14:paraId="00000127">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128">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129">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12A">
            <w:pPr>
              <w:widowControl w:val="0"/>
              <w:spacing w:line="276" w:lineRule="auto"/>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12B">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12C">
            <w:pPr>
              <w:widowControl w:val="0"/>
              <w:spacing w:line="276" w:lineRule="auto"/>
              <w:rPr/>
            </w:pPr>
            <w:r w:rsidDel="00000000" w:rsidR="00000000" w:rsidRPr="00000000">
              <w:rPr>
                <w:rtl w:val="0"/>
              </w:rPr>
              <w:t xml:space="preserve">Набір містить два ресурси: Acts —  перелік зелених насаджень, що підлягають видаленню, відповідно до виданих актів обстеження зелених насаджень; Orders — перелік ордерів на видалення зелених насаджень.</w:t>
            </w:r>
          </w:p>
        </w:tc>
      </w:tr>
      <w:tr>
        <w:trPr>
          <w:trHeight w:val="180" w:hRule="atLeast"/>
        </w:trPr>
        <w:tc>
          <w:tcPr/>
          <w:p w:rsidR="00000000" w:rsidDel="00000000" w:rsidP="00000000" w:rsidRDefault="00000000" w:rsidRPr="00000000" w14:paraId="0000012D">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12E">
            <w:pPr>
              <w:widowControl w:val="0"/>
              <w:spacing w:line="276" w:lineRule="auto"/>
              <w:rPr/>
            </w:pPr>
            <w:r w:rsidDel="00000000" w:rsidR="00000000" w:rsidRPr="00000000">
              <w:rPr>
                <w:rtl w:val="0"/>
              </w:rPr>
              <w:t xml:space="preserve">Закон України «Про благоустрій населених пунктів», Постанова КМУ «Про затвердження Порядку видалення дерев, кущів, газонів і квітників у населених пунктах» №1045 від 01.08.2006 р., Наказ Мінжитлокомунгосп «Про затвердження Методики визначення відновної вартості зелених насаджень» №127 від 12.05.2009</w:t>
            </w:r>
            <w:r w:rsidDel="00000000" w:rsidR="00000000" w:rsidRPr="00000000">
              <w:rPr>
                <w:rtl w:val="0"/>
              </w:rPr>
            </w:r>
          </w:p>
        </w:tc>
      </w:tr>
      <w:tr>
        <w:trPr>
          <w:trHeight w:val="120" w:hRule="atLeast"/>
        </w:trPr>
        <w:tc>
          <w:tcPr/>
          <w:p w:rsidR="00000000" w:rsidDel="00000000" w:rsidP="00000000" w:rsidRDefault="00000000" w:rsidRPr="00000000" w14:paraId="0000012F">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130">
            <w:pPr>
              <w:widowControl w:val="0"/>
              <w:spacing w:line="276" w:lineRule="auto"/>
              <w:rPr/>
            </w:pPr>
            <w:r w:rsidDel="00000000" w:rsidR="00000000" w:rsidRPr="00000000">
              <w:rPr>
                <w:rtl w:val="0"/>
              </w:rPr>
              <w:t xml:space="preserve">акт, ордер, озеленення, насадження, кущі, дерева, газони, видалення, обрізка, зелені насадження, благоустрій, відновна вартість</w:t>
            </w:r>
            <w:r w:rsidDel="00000000" w:rsidR="00000000" w:rsidRPr="00000000">
              <w:rPr>
                <w:rtl w:val="0"/>
              </w:rPr>
            </w:r>
          </w:p>
        </w:tc>
      </w:tr>
      <w:tr>
        <w:trPr>
          <w:trHeight w:val="460" w:hRule="atLeast"/>
        </w:trPr>
        <w:tc>
          <w:tcPr/>
          <w:p w:rsidR="00000000" w:rsidDel="00000000" w:rsidP="00000000" w:rsidRDefault="00000000" w:rsidRPr="00000000" w14:paraId="00000131">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132">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133">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134">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135">
      <w:pPr>
        <w:spacing w:after="200" w:line="276" w:lineRule="auto"/>
        <w:jc w:val="center"/>
        <w:rPr/>
      </w:pPr>
      <w:r w:rsidDel="00000000" w:rsidR="00000000" w:rsidRPr="00000000">
        <w:rPr>
          <w:rtl w:val="0"/>
        </w:rPr>
      </w:r>
    </w:p>
    <w:p w:rsidR="00000000" w:rsidDel="00000000" w:rsidP="00000000" w:rsidRDefault="00000000" w:rsidRPr="00000000" w14:paraId="00000136">
      <w:pPr>
        <w:spacing w:after="200" w:line="276" w:lineRule="auto"/>
        <w:jc w:val="center"/>
        <w:rPr>
          <w:b w:val="1"/>
        </w:rPr>
      </w:pPr>
      <w:r w:rsidDel="00000000" w:rsidR="00000000" w:rsidRPr="00000000">
        <w:rPr>
          <w:b w:val="1"/>
          <w:rtl w:val="0"/>
        </w:rPr>
        <w:t xml:space="preserve">Таблиця 4 — Приклад паспорта ресурсу Acts </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37">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38">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39">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3A">
            <w:pPr>
              <w:spacing w:line="276" w:lineRule="auto"/>
              <w:rPr/>
            </w:pPr>
            <w:r w:rsidDel="00000000" w:rsidR="00000000" w:rsidRPr="00000000">
              <w:rPr>
                <w:rtl w:val="0"/>
              </w:rPr>
              <w:t xml:space="preserve">Acts</w:t>
            </w:r>
          </w:p>
        </w:tc>
      </w:tr>
      <w:tr>
        <w:tc>
          <w:tcPr/>
          <w:p w:rsidR="00000000" w:rsidDel="00000000" w:rsidP="00000000" w:rsidRDefault="00000000" w:rsidRPr="00000000" w14:paraId="0000013B">
            <w:pPr>
              <w:spacing w:line="276" w:lineRule="auto"/>
              <w:rPr/>
            </w:pPr>
            <w:r w:rsidDel="00000000" w:rsidR="00000000" w:rsidRPr="00000000">
              <w:rPr>
                <w:rtl w:val="0"/>
              </w:rPr>
              <w:t xml:space="preserve">Опис</w:t>
            </w:r>
          </w:p>
        </w:tc>
        <w:tc>
          <w:tcPr/>
          <w:p w:rsidR="00000000" w:rsidDel="00000000" w:rsidP="00000000" w:rsidRDefault="00000000" w:rsidRPr="00000000" w14:paraId="0000013C">
            <w:pPr>
              <w:widowControl w:val="0"/>
              <w:spacing w:line="276" w:lineRule="auto"/>
              <w:rPr/>
            </w:pPr>
            <w:r w:rsidDel="00000000" w:rsidR="00000000" w:rsidRPr="00000000">
              <w:rPr>
                <w:rtl w:val="0"/>
              </w:rPr>
              <w:t xml:space="preserve">Таблиця містить адреси, географічні координати, кількісні та якісні характеристики насаджень (тип, вид, якісний стан, вік, висота, діаметр), які підлягають видаленню. Також до ресурсу включені номери й дати відповідних актів, причини обстеження, інформація про заявників. Кожним записом в таблиці є одне зелене насадження.</w:t>
            </w:r>
          </w:p>
        </w:tc>
      </w:tr>
      <w:tr>
        <w:trPr>
          <w:trHeight w:val="160" w:hRule="atLeast"/>
        </w:trPr>
        <w:tc>
          <w:tcPr/>
          <w:p w:rsidR="00000000" w:rsidDel="00000000" w:rsidP="00000000" w:rsidRDefault="00000000" w:rsidRPr="00000000" w14:paraId="0000013D">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3E">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3F">
      <w:pPr>
        <w:spacing w:line="276" w:lineRule="auto"/>
        <w:jc w:val="both"/>
        <w:rPr/>
      </w:pPr>
      <w:r w:rsidDel="00000000" w:rsidR="00000000" w:rsidRPr="00000000">
        <w:rPr>
          <w:rtl w:val="0"/>
        </w:rPr>
      </w:r>
    </w:p>
    <w:p w:rsidR="00000000" w:rsidDel="00000000" w:rsidP="00000000" w:rsidRDefault="00000000" w:rsidRPr="00000000" w14:paraId="00000140">
      <w:pPr>
        <w:spacing w:after="200" w:line="276" w:lineRule="auto"/>
        <w:jc w:val="center"/>
        <w:rPr>
          <w:b w:val="1"/>
        </w:rPr>
      </w:pPr>
      <w:r w:rsidDel="00000000" w:rsidR="00000000" w:rsidRPr="00000000">
        <w:rPr>
          <w:b w:val="1"/>
          <w:rtl w:val="0"/>
        </w:rPr>
        <w:t xml:space="preserve">Таблиця 5 — Приклад паспорта ресурсу Orders</w:t>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41">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142">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43">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144">
            <w:pPr>
              <w:spacing w:line="276" w:lineRule="auto"/>
              <w:rPr/>
            </w:pPr>
            <w:r w:rsidDel="00000000" w:rsidR="00000000" w:rsidRPr="00000000">
              <w:rPr>
                <w:rtl w:val="0"/>
              </w:rPr>
              <w:t xml:space="preserve">Orders</w:t>
            </w:r>
          </w:p>
        </w:tc>
      </w:tr>
      <w:tr>
        <w:tc>
          <w:tcPr/>
          <w:p w:rsidR="00000000" w:rsidDel="00000000" w:rsidP="00000000" w:rsidRDefault="00000000" w:rsidRPr="00000000" w14:paraId="00000145">
            <w:pPr>
              <w:spacing w:line="276" w:lineRule="auto"/>
              <w:rPr/>
            </w:pPr>
            <w:r w:rsidDel="00000000" w:rsidR="00000000" w:rsidRPr="00000000">
              <w:rPr>
                <w:rtl w:val="0"/>
              </w:rPr>
              <w:t xml:space="preserve">Опис</w:t>
            </w:r>
          </w:p>
        </w:tc>
        <w:tc>
          <w:tcPr/>
          <w:p w:rsidR="00000000" w:rsidDel="00000000" w:rsidP="00000000" w:rsidRDefault="00000000" w:rsidRPr="00000000" w14:paraId="00000146">
            <w:pPr>
              <w:widowControl w:val="0"/>
              <w:spacing w:line="276" w:lineRule="auto"/>
              <w:rPr/>
            </w:pPr>
            <w:r w:rsidDel="00000000" w:rsidR="00000000" w:rsidRPr="00000000">
              <w:rPr>
                <w:rtl w:val="0"/>
              </w:rPr>
              <w:t xml:space="preserve">Таблиця містить номери й дати ордерів на видалення зелених насаджень, інформацію про компетентний орган, заявника, номери і дати відповідних актів, терміни видалення, завершення робіт із благоустрою, дати відкриття та закриття ордера. Кожним записом у таблиці є один ордер.</w:t>
            </w:r>
          </w:p>
        </w:tc>
      </w:tr>
      <w:tr>
        <w:trPr>
          <w:trHeight w:val="160" w:hRule="atLeast"/>
        </w:trPr>
        <w:tc>
          <w:tcPr/>
          <w:p w:rsidR="00000000" w:rsidDel="00000000" w:rsidP="00000000" w:rsidRDefault="00000000" w:rsidRPr="00000000" w14:paraId="00000147">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48">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149">
      <w:pPr>
        <w:spacing w:line="276" w:lineRule="auto"/>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environment/greenery/acts/Structure.csv" TargetMode="External"/><Relationship Id="rId22" Type="http://schemas.openxmlformats.org/officeDocument/2006/relationships/hyperlink" Target="https://docs.ckan.org/en/latest/maintaining/datastore.html" TargetMode="External"/><Relationship Id="rId21" Type="http://schemas.openxmlformats.org/officeDocument/2006/relationships/hyperlink" Target="https://raw.githubusercontent.com/tapas-opendata/decreet-835-mun/master/environment/greenery/acts/Structure.json" TargetMode="External"/><Relationship Id="rId24" Type="http://schemas.openxmlformats.org/officeDocument/2006/relationships/hyperlink" Target="https://github.com/tapas-opendata/decreet-835-mun/raw/master/environment/greenery/orders/Example.xlsx" TargetMode="External"/><Relationship Id="rId23" Type="http://schemas.openxmlformats.org/officeDocument/2006/relationships/hyperlink" Target="https://github.com/tapas-opendata/decreet-835-mun/raw/master/environment/greenery/orders/Orders.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z0880-06" TargetMode="External"/><Relationship Id="rId26" Type="http://schemas.openxmlformats.org/officeDocument/2006/relationships/hyperlink" Target="https://github.com/tapas-opendata/decreet-835-mun/raw/master/environment/greenery/orders/Structure.xlsx" TargetMode="External"/><Relationship Id="rId25" Type="http://schemas.openxmlformats.org/officeDocument/2006/relationships/hyperlink" Target="https://github.com/tapas-opendata/decreet-835-mun/raw/master/environment/greenery/orders/Example.xlsx" TargetMode="External"/><Relationship Id="rId28" Type="http://schemas.openxmlformats.org/officeDocument/2006/relationships/hyperlink" Target="https://raw.githubusercontent.com/tapas-opendata/decreet-835-mun/master/environment/greenery/orders/Structure.json" TargetMode="External"/><Relationship Id="rId27" Type="http://schemas.openxmlformats.org/officeDocument/2006/relationships/hyperlink" Target="https://raw.githubusercontent.com/tapas-opendata/decreet-835-mun/master/environment/greenery/orders/Structure.csv" TargetMode="External"/><Relationship Id="rId5" Type="http://schemas.openxmlformats.org/officeDocument/2006/relationships/styles" Target="styles.xml"/><Relationship Id="rId6" Type="http://schemas.openxmlformats.org/officeDocument/2006/relationships/hyperlink" Target="http://zakon.rada.gov.ua/laws/show/2807-15" TargetMode="External"/><Relationship Id="rId7" Type="http://schemas.openxmlformats.org/officeDocument/2006/relationships/hyperlink" Target="http://zakon.rada.gov.ua/laws/show/1045-2006-%D0%BF" TargetMode="External"/><Relationship Id="rId8" Type="http://schemas.openxmlformats.org/officeDocument/2006/relationships/hyperlink" Target="http://zakon.rada.gov.ua/laws/show/z0549-09" TargetMode="External"/><Relationship Id="rId11" Type="http://schemas.openxmlformats.org/officeDocument/2006/relationships/hyperlink" Target="https://zakon.rada.gov.ua/laws/show/z0880-06" TargetMode="External"/><Relationship Id="rId10" Type="http://schemas.openxmlformats.org/officeDocument/2006/relationships/hyperlink" Target="https://zakon.rada.gov.ua/laws/show/z0880-06" TargetMode="External"/><Relationship Id="rId13" Type="http://schemas.openxmlformats.org/officeDocument/2006/relationships/hyperlink" Target="https://zakon.rada.gov.ua/laws/show/z0549-09" TargetMode="External"/><Relationship Id="rId12" Type="http://schemas.openxmlformats.org/officeDocument/2006/relationships/hyperlink" Target="https://zakon.rada.gov.ua/laws/show/2807-15" TargetMode="External"/><Relationship Id="rId15" Type="http://schemas.openxmlformats.org/officeDocument/2006/relationships/hyperlink" Target="https://www8.city-adm.lviv.ua/pool%5Cinfo%5Cdoclmr_1.nsf/(SearchForWeb)/723A74E1CBE83DA4C225785600504754?OpenDocument" TargetMode="External"/><Relationship Id="rId14" Type="http://schemas.openxmlformats.org/officeDocument/2006/relationships/hyperlink" Target="https://mkrada.gov.ua/documents/19452.html" TargetMode="External"/><Relationship Id="rId17" Type="http://schemas.openxmlformats.org/officeDocument/2006/relationships/hyperlink" Target="https://github.com/tapas-opendata/decreet-835-mun/raw/master/environment/greenery/acts/Example.xlsx" TargetMode="External"/><Relationship Id="rId16" Type="http://schemas.openxmlformats.org/officeDocument/2006/relationships/hyperlink" Target="https://github.com/tapas-opendata/decreet-835-mun/raw/master/environment/greenery/acts/Acts.xlsx" TargetMode="External"/><Relationship Id="rId19" Type="http://schemas.openxmlformats.org/officeDocument/2006/relationships/hyperlink" Target="https://github.com/tapas-opendata/decreet-835-mun/raw/master/environment/greenery/acts/Structure.xlsx" TargetMode="External"/><Relationship Id="rId18" Type="http://schemas.openxmlformats.org/officeDocument/2006/relationships/hyperlink" Target="https://github.com/tapas-opendata/decreet-835-mun/raw/master/environment/greenery/acts/Examp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