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f7t8ngmjnrln" w:id="0"/>
      <w:bookmarkEnd w:id="0"/>
      <w:r w:rsidDel="00000000" w:rsidR="00000000" w:rsidRPr="00000000">
        <w:rPr>
          <w:rtl w:val="0"/>
        </w:rPr>
        <w:t xml:space="preserve">Дані про медичних працівників закладів охорони здоров’я</w:t>
      </w:r>
    </w:p>
    <w:p w:rsidR="00000000" w:rsidDel="00000000" w:rsidP="00000000" w:rsidRDefault="00000000" w:rsidRPr="00000000" w14:paraId="00000002">
      <w:pPr>
        <w:pStyle w:val="Heading1"/>
        <w:rPr/>
      </w:pPr>
      <w:bookmarkStart w:colFirst="0" w:colLast="0" w:name="_4oxyufi0p0yz"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45"/>
        <w:gridCol w:w="6555"/>
        <w:tblGridChange w:id="0">
          <w:tblGrid>
            <w:gridCol w:w="244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00" w:lineRule="auto"/>
              <w:rPr/>
            </w:pPr>
            <w:hyperlink r:id="rId6">
              <w:r w:rsidDel="00000000" w:rsidR="00000000" w:rsidRPr="00000000">
                <w:rPr>
                  <w:color w:val="1155cc"/>
                  <w:u w:val="single"/>
                  <w:rtl w:val="0"/>
                </w:rPr>
                <w:t xml:space="preserve">Наказ МОЗ України «Про формування автоматизованої бази даних медичних, фармацевтичних та науково-педагогічних працівників сфери управління МОЗ України» від 19.12.2006 № 842</w:t>
              </w:r>
            </w:hyperlink>
            <w:r w:rsidDel="00000000" w:rsidR="00000000" w:rsidRPr="00000000">
              <w:rPr>
                <w:rtl w:val="0"/>
              </w:rPr>
              <w:t xml:space="preserve">, </w:t>
            </w:r>
            <w:hyperlink r:id="rId7">
              <w:r w:rsidDel="00000000" w:rsidR="00000000" w:rsidRPr="00000000">
                <w:rPr>
                  <w:color w:val="1155cc"/>
                  <w:u w:val="single"/>
                  <w:rtl w:val="0"/>
                </w:rPr>
                <w:t xml:space="preserve">Наказ МОЗ України «Про затвердження форм звітності з питань охорони здоров'я та інструкцій щодо їхнього заповнення» від 10.07.2007 № 378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Інформація про медичних працівників зберігається в особових справах, програмному забезпеченні для обліку кадрів та медичних інформаційних системах.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Зміни </w:t>
            </w:r>
            <w:r w:rsidDel="00000000" w:rsidR="00000000" w:rsidRPr="00000000">
              <w:rPr>
                <w:rtl w:val="0"/>
              </w:rPr>
              <w:t xml:space="preserve">внутрішньоорганізаційної</w:t>
            </w:r>
            <w:r w:rsidDel="00000000" w:rsidR="00000000" w:rsidRPr="00000000">
              <w:rPr>
                <w:rtl w:val="0"/>
              </w:rPr>
              <w:t xml:space="preserve"> структури, кадрові зміни, актуалізація даних.</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aqowdci5bag3"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Облік медичних працівників закладів охорони здоров’я ведеться відповідно до </w:t>
      </w:r>
      <w:hyperlink r:id="rId8">
        <w:r w:rsidDel="00000000" w:rsidR="00000000" w:rsidRPr="00000000">
          <w:rPr>
            <w:color w:val="1155cc"/>
            <w:u w:val="single"/>
            <w:rtl w:val="0"/>
          </w:rPr>
          <w:t xml:space="preserve">трудового законодавства</w:t>
        </w:r>
      </w:hyperlink>
      <w:r w:rsidDel="00000000" w:rsidR="00000000" w:rsidRPr="00000000">
        <w:rPr>
          <w:rtl w:val="0"/>
        </w:rPr>
        <w:t xml:space="preserve"> й інструкцій з діловодства у закладах охорони здоров’я. </w:t>
      </w:r>
      <w:hyperlink r:id="rId9">
        <w:r w:rsidDel="00000000" w:rsidR="00000000" w:rsidRPr="00000000">
          <w:rPr>
            <w:color w:val="1155cc"/>
            <w:u w:val="single"/>
            <w:rtl w:val="0"/>
          </w:rPr>
          <w:t xml:space="preserve">Наказом МОЗу від 19.12.2006 № 842</w:t>
        </w:r>
      </w:hyperlink>
      <w:r w:rsidDel="00000000" w:rsidR="00000000" w:rsidRPr="00000000">
        <w:rPr>
          <w:rtl w:val="0"/>
        </w:rPr>
        <w:t xml:space="preserve"> затверджене Положення </w:t>
      </w:r>
      <w:r w:rsidDel="00000000" w:rsidR="00000000" w:rsidRPr="00000000">
        <w:rPr>
          <w:rtl w:val="0"/>
        </w:rPr>
        <w:t xml:space="preserve">про автоматизовану базу даних медичних, фармацевтичних та науково-педагогічних працівників сфери управління МОЗ України. Перелік відомостей, які вносяться до бази, визначені пунктом 7 Положення.</w:t>
      </w:r>
    </w:p>
    <w:p w:rsidR="00000000" w:rsidDel="00000000" w:rsidP="00000000" w:rsidRDefault="00000000" w:rsidRPr="00000000" w14:paraId="00000013">
      <w:pPr>
        <w:spacing w:after="200" w:lineRule="auto"/>
        <w:rPr/>
      </w:pPr>
      <w:r w:rsidDel="00000000" w:rsidR="00000000" w:rsidRPr="00000000">
        <w:rPr>
          <w:rtl w:val="0"/>
        </w:rPr>
        <w:t xml:space="preserve">Заклади охорони здоров’я подають річну звітність про медичні кадри відповідно до форми № 17 "Звіт про медичні кадри за 20__ рік". Зразок форми та інструкція щодо її заповнення затверджені </w:t>
      </w:r>
      <w:hyperlink r:id="rId10">
        <w:r w:rsidDel="00000000" w:rsidR="00000000" w:rsidRPr="00000000">
          <w:rPr>
            <w:color w:val="1155cc"/>
            <w:u w:val="single"/>
            <w:rtl w:val="0"/>
          </w:rPr>
          <w:t xml:space="preserve">Наказом МОЗ України від 10.07.2007 № 378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1"/>
        <w:rPr/>
      </w:pPr>
      <w:bookmarkStart w:colFirst="0" w:colLast="0" w:name="_mtidjmckvvz7"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pStyle w:val="Heading2"/>
        <w:rPr/>
      </w:pPr>
      <w:bookmarkStart w:colFirst="0" w:colLast="0" w:name="_nf53ypxi26ng" w:id="4"/>
      <w:bookmarkEnd w:id="4"/>
      <w:r w:rsidDel="00000000" w:rsidR="00000000" w:rsidRPr="00000000">
        <w:rPr>
          <w:rtl w:val="0"/>
        </w:rPr>
        <w:t xml:space="preserve">3.1. Оприлюднення даних з медичних інформаційних систем</w:t>
      </w:r>
    </w:p>
    <w:p w:rsidR="00000000" w:rsidDel="00000000" w:rsidP="00000000" w:rsidRDefault="00000000" w:rsidRPr="00000000" w14:paraId="00000016">
      <w:pPr>
        <w:spacing w:after="200" w:lineRule="auto"/>
        <w:rPr/>
      </w:pPr>
      <w:r w:rsidDel="00000000" w:rsidR="00000000" w:rsidRPr="00000000">
        <w:rPr>
          <w:rtl w:val="0"/>
        </w:rPr>
        <w:t xml:space="preserve">Дані про медичних працівників вносяться до </w:t>
      </w:r>
      <w:hyperlink r:id="rId11">
        <w:r w:rsidDel="00000000" w:rsidR="00000000" w:rsidRPr="00000000">
          <w:rPr>
            <w:color w:val="1155cc"/>
            <w:u w:val="single"/>
            <w:rtl w:val="0"/>
          </w:rPr>
          <w:t xml:space="preserve">медичних інформаційних систем</w:t>
        </w:r>
      </w:hyperlink>
      <w:r w:rsidDel="00000000" w:rsidR="00000000" w:rsidRPr="00000000">
        <w:rPr>
          <w:rtl w:val="0"/>
        </w:rPr>
        <w:t xml:space="preserve">, які використовують заклади охорони здоров’я. </w:t>
      </w:r>
      <w:r w:rsidDel="00000000" w:rsidR="00000000" w:rsidRPr="00000000">
        <w:rPr>
          <w:rtl w:val="0"/>
        </w:rPr>
        <w:t xml:space="preserve">Необхідно враховувати, що інформація на веб-сторінках сервісів не є машиночитаною. Тому оприлюднення посилання на систему  в якості набору не допускається. Також не відповідає принципам відкритих даних публікація агрегованих (зведених) даних, наприклад, загальної кількості медичних працівників.</w:t>
      </w:r>
    </w:p>
    <w:p w:rsidR="00000000" w:rsidDel="00000000" w:rsidP="00000000" w:rsidRDefault="00000000" w:rsidRPr="00000000" w14:paraId="00000017">
      <w:pPr>
        <w:spacing w:after="200" w:lineRule="auto"/>
        <w:rPr/>
      </w:pPr>
      <w:r w:rsidDel="00000000" w:rsidR="00000000" w:rsidRPr="00000000">
        <w:rPr>
          <w:rtl w:val="0"/>
        </w:rPr>
        <w:t xml:space="preserve">Відповідальним особам недоцільно збирати інформацію про медичних працівників вручну з веб-сервісів. Це призводить до дублювання даних і неефективного використання робочого часу. Натомість, краще налаштувати експорт даних у відкритих машиночитаних форматах (CSV, JSON, XML), форматах електронних таблиць (XLS, XLSX, ODS) або залучити розробників для створення відкритого інтерфейсу прикладного програмування (server-side web API). Вимоги щодо можливості експорту або наявності відкритого API мають бути включені у специфікації, технічні завдання та інші документи, які використовуються під час </w:t>
      </w:r>
      <w:r w:rsidDel="00000000" w:rsidR="00000000" w:rsidRPr="00000000">
        <w:rPr>
          <w:rtl w:val="0"/>
        </w:rPr>
        <w:t xml:space="preserve">упровадження</w:t>
      </w:r>
      <w:r w:rsidDel="00000000" w:rsidR="00000000" w:rsidRPr="00000000">
        <w:rPr>
          <w:rtl w:val="0"/>
        </w:rPr>
        <w:t xml:space="preserve"> електронних сервісів.</w:t>
      </w:r>
    </w:p>
    <w:p w:rsidR="00000000" w:rsidDel="00000000" w:rsidP="00000000" w:rsidRDefault="00000000" w:rsidRPr="00000000" w14:paraId="00000018">
      <w:pPr>
        <w:spacing w:after="200" w:lineRule="auto"/>
        <w:rPr/>
      </w:pPr>
      <w:r w:rsidDel="00000000" w:rsidR="00000000" w:rsidRPr="00000000">
        <w:rPr>
          <w:rtl w:val="0"/>
        </w:rPr>
        <w:t xml:space="preserve">Для забезпечення повноти даних, необхідно включити в набір всі атрибути, що </w:t>
      </w:r>
      <w:r w:rsidDel="00000000" w:rsidR="00000000" w:rsidRPr="00000000">
        <w:rPr>
          <w:rtl w:val="0"/>
        </w:rPr>
        <w:t xml:space="preserve">визначені</w:t>
      </w:r>
      <w:r w:rsidDel="00000000" w:rsidR="00000000" w:rsidRPr="00000000">
        <w:rPr>
          <w:rtl w:val="0"/>
        </w:rPr>
        <w:t xml:space="preserve"> в Таблиці 1 (ПІБ, стать, посада, освітній рівень, </w:t>
      </w:r>
      <w:r w:rsidDel="00000000" w:rsidR="00000000" w:rsidRPr="00000000">
        <w:rPr>
          <w:rtl w:val="0"/>
        </w:rPr>
        <w:t xml:space="preserve">спеціальність</w:t>
      </w:r>
      <w:r w:rsidDel="00000000" w:rsidR="00000000" w:rsidRPr="00000000">
        <w:rPr>
          <w:rtl w:val="0"/>
        </w:rPr>
        <w:t xml:space="preserve">, кваліфікаційна категорія, стаж, службові контакти, інформація про прийом).</w:t>
      </w:r>
    </w:p>
    <w:p w:rsidR="00000000" w:rsidDel="00000000" w:rsidP="00000000" w:rsidRDefault="00000000" w:rsidRPr="00000000" w14:paraId="00000019">
      <w:pPr>
        <w:pStyle w:val="Heading2"/>
        <w:rPr/>
      </w:pPr>
      <w:bookmarkStart w:colFirst="0" w:colLast="0" w:name="_ucu0crpkyjrb" w:id="5"/>
      <w:bookmarkEnd w:id="5"/>
      <w:r w:rsidDel="00000000" w:rsidR="00000000" w:rsidRPr="00000000">
        <w:rPr>
          <w:rtl w:val="0"/>
        </w:rPr>
        <w:t xml:space="preserve">3.2. Оприлюднення даних у формі таблиць</w:t>
      </w:r>
    </w:p>
    <w:p w:rsidR="00000000" w:rsidDel="00000000" w:rsidP="00000000" w:rsidRDefault="00000000" w:rsidRPr="00000000" w14:paraId="0000001A">
      <w:pPr>
        <w:rPr/>
      </w:pPr>
      <w:r w:rsidDel="00000000" w:rsidR="00000000" w:rsidRPr="00000000">
        <w:rPr>
          <w:rtl w:val="0"/>
        </w:rPr>
        <w:t xml:space="preserve">Якщо заклад охорони здоров’я систематизує дані про медичних працівників у таблицях, необхідно скористатися структурою таблиці Personnel.</w:t>
      </w:r>
    </w:p>
    <w:p w:rsidR="00000000" w:rsidDel="00000000" w:rsidP="00000000" w:rsidRDefault="00000000" w:rsidRPr="00000000" w14:paraId="0000001B">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Personnel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Дані про одного медичного працівника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hyperlink r:id="rId12">
              <w:r w:rsidDel="00000000" w:rsidR="00000000" w:rsidRPr="00000000">
                <w:rPr>
                  <w:color w:val="1155cc"/>
                  <w:u w:val="single"/>
                  <w:rtl w:val="0"/>
                </w:rPr>
                <w:t xml:space="preserve">Personnel.xlsx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hyperlink r:id="rId13">
              <w:r w:rsidDel="00000000" w:rsidR="00000000" w:rsidRPr="00000000">
                <w:rPr>
                  <w:color w:val="1155cc"/>
                  <w:u w:val="single"/>
                  <w:rtl w:val="0"/>
                </w:rPr>
                <w:t xml:space="preserve">Example</w:t>
              </w:r>
            </w:hyperlink>
            <w:hyperlink r:id="rId1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hyperlink r:id="rId15">
              <w:r w:rsidDel="00000000" w:rsidR="00000000" w:rsidRPr="00000000">
                <w:rPr>
                  <w:color w:val="1155cc"/>
                  <w:u w:val="single"/>
                  <w:rtl w:val="0"/>
                </w:rPr>
                <w:t xml:space="preserve">Structure.xlsx</w:t>
              </w:r>
            </w:hyperlink>
            <w:r w:rsidDel="00000000" w:rsidR="00000000" w:rsidRPr="00000000">
              <w:rPr>
                <w:rtl w:val="0"/>
              </w:rPr>
              <w:t xml:space="preserve">, </w:t>
            </w:r>
            <w:hyperlink r:id="rId16">
              <w:r w:rsidDel="00000000" w:rsidR="00000000" w:rsidRPr="00000000">
                <w:rPr>
                  <w:color w:val="1155cc"/>
                  <w:u w:val="single"/>
                  <w:rtl w:val="0"/>
                </w:rPr>
                <w:t xml:space="preserve">Structure.csv</w:t>
              </w:r>
            </w:hyperlink>
            <w:r w:rsidDel="00000000" w:rsidR="00000000" w:rsidRPr="00000000">
              <w:rPr>
                <w:rtl w:val="0"/>
              </w:rPr>
              <w:t xml:space="preserve">, </w:t>
            </w:r>
            <w:hyperlink r:id="rId17">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C">
      <w:pPr>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8">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pacing w:after="200" w:lineRule="auto"/>
        <w:jc w:val="center"/>
        <w:rPr>
          <w:b w:val="1"/>
        </w:rPr>
      </w:pPr>
      <w:r w:rsidDel="00000000" w:rsidR="00000000" w:rsidRPr="00000000">
        <w:rPr>
          <w:b w:val="1"/>
          <w:rtl w:val="0"/>
        </w:rPr>
        <w:t xml:space="preserve">Таблиця </w:t>
      </w:r>
      <w:r w:rsidDel="00000000" w:rsidR="00000000" w:rsidRPr="00000000">
        <w:rPr>
          <w:b w:val="1"/>
          <w:rtl w:val="0"/>
        </w:rPr>
        <w:t xml:space="preserve">1</w:t>
      </w:r>
      <w:r w:rsidDel="00000000" w:rsidR="00000000" w:rsidRPr="00000000">
        <w:rPr>
          <w:b w:val="1"/>
          <w:rtl w:val="0"/>
        </w:rPr>
        <w:t xml:space="preserve"> — Структура таблиці (ресурсу) Personnel</w:t>
      </w:r>
    </w:p>
    <w:tbl>
      <w:tblPr>
        <w:tblStyle w:val="Table4"/>
        <w:tblW w:w="904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3225"/>
        <w:gridCol w:w="1395"/>
        <w:gridCol w:w="1425"/>
        <w:tblGridChange w:id="0">
          <w:tblGrid>
            <w:gridCol w:w="1335"/>
            <w:gridCol w:w="1665"/>
            <w:gridCol w:w="3225"/>
            <w:gridCol w:w="1395"/>
            <w:gridCol w:w="142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rPr>
                <w:b w:val="1"/>
              </w:rPr>
            </w:pPr>
            <w:r w:rsidDel="00000000" w:rsidR="00000000" w:rsidRPr="00000000">
              <w:rPr>
                <w:b w:val="1"/>
                <w:rtl w:val="0"/>
              </w:rPr>
              <w:t xml:space="preserve">Вимога заповнення (required)</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rPr/>
            </w:pPr>
            <w:r w:rsidDel="00000000" w:rsidR="00000000" w:rsidRPr="00000000">
              <w:rPr>
                <w:rtl w:val="0"/>
              </w:rPr>
              <w:t xml:space="preserve">Ідентифікатором працівника може бути номер особової справи або будь-яка інша довільна комбінація літер та чисел. Наприклад: ДІ-001. Ідентифікатором НЕ можуть бути персональні дані: дата народження, РНОКПП тощо.</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pPr>
            <w:r w:rsidDel="00000000" w:rsidR="00000000" w:rsidRPr="00000000">
              <w:rPr>
                <w:rtl w:val="0"/>
              </w:rPr>
              <w:t xml:space="preserve">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rPr/>
            </w:pPr>
            <w:r w:rsidDel="00000000" w:rsidR="00000000" w:rsidRPr="00000000">
              <w:rPr>
                <w:rtl w:val="0"/>
              </w:rPr>
              <w:t xml:space="preserve">Прізвище, ім’я, по батькові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Прізвище, ім’я, по батькові працівника. Наприклад: Ковальчук Андрій Іванович.</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rPr/>
            </w:pPr>
            <w:r w:rsidDel="00000000" w:rsidR="00000000" w:rsidRPr="00000000">
              <w:rPr>
                <w:rtl w:val="0"/>
              </w:rPr>
              <w:t xml:space="preserve">gender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rPr/>
            </w:pPr>
            <w:r w:rsidDel="00000000" w:rsidR="00000000" w:rsidRPr="00000000">
              <w:rPr>
                <w:rtl w:val="0"/>
              </w:rPr>
              <w:t xml:space="preserve">Стать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rPr/>
            </w:pPr>
            <w:r w:rsidDel="00000000" w:rsidR="00000000" w:rsidRPr="00000000">
              <w:rPr>
                <w:rtl w:val="0"/>
              </w:rPr>
              <w:t xml:space="preserve">Стать зазначається </w:t>
            </w:r>
            <w:r w:rsidDel="00000000" w:rsidR="00000000" w:rsidRPr="00000000">
              <w:rPr>
                <w:rtl w:val="0"/>
              </w:rPr>
              <w:t xml:space="preserve">цифрами відповідно до стандарту ISO/IEC 5218:2004: 0 — невідомо, 1 — чоловік, 2 — жінка, 9 — не застосовується. Наприклад: 2.</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rPr/>
            </w:pPr>
            <w:r w:rsidDel="00000000" w:rsidR="00000000" w:rsidRPr="00000000">
              <w:rPr>
                <w:rtl w:val="0"/>
              </w:rPr>
              <w:t xml:space="preserve">postPrefLabel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rPr/>
            </w:pPr>
            <w:r w:rsidDel="00000000" w:rsidR="00000000" w:rsidRPr="00000000">
              <w:rPr>
                <w:rtl w:val="0"/>
              </w:rPr>
              <w:t xml:space="preserve">Посада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rPr/>
            </w:pPr>
            <w:r w:rsidDel="00000000" w:rsidR="00000000" w:rsidRPr="00000000">
              <w:rPr>
                <w:rtl w:val="0"/>
              </w:rPr>
              <w:t xml:space="preserve">Повна назва посади відповідно до штатного розпису або іншого офіційного документа. Наприклад: Лікар-педіатр.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rPr/>
            </w:pPr>
            <w:r w:rsidDel="00000000" w:rsidR="00000000" w:rsidRPr="00000000">
              <w:rPr>
                <w:rtl w:val="0"/>
              </w:rPr>
              <w:t xml:space="preserve">orgIdentifier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rPr/>
            </w:pPr>
            <w:r w:rsidDel="00000000" w:rsidR="00000000" w:rsidRPr="00000000">
              <w:rPr>
                <w:rtl w:val="0"/>
              </w:rPr>
              <w:t xml:space="preserve">Ідентифікатор закладу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rPr/>
            </w:pPr>
            <w:r w:rsidDel="00000000" w:rsidR="00000000" w:rsidRPr="00000000">
              <w:rPr>
                <w:rtl w:val="0"/>
              </w:rPr>
              <w:t xml:space="preserve">Код ЄДРПОУ закладу охорони здоров’я. Наприклад: 01234567.</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rPr/>
            </w:pPr>
            <w:r w:rsidDel="00000000" w:rsidR="00000000" w:rsidRPr="00000000">
              <w:rPr>
                <w:rtl w:val="0"/>
              </w:rPr>
              <w:t xml:space="preserve">orgPrefLabel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rPr/>
            </w:pPr>
            <w:r w:rsidDel="00000000" w:rsidR="00000000" w:rsidRPr="00000000">
              <w:rPr>
                <w:rtl w:val="0"/>
              </w:rPr>
              <w:t xml:space="preserve">Назва закладу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rPr/>
            </w:pPr>
            <w:r w:rsidDel="00000000" w:rsidR="00000000" w:rsidRPr="00000000">
              <w:rPr>
                <w:rtl w:val="0"/>
              </w:rPr>
              <w:t xml:space="preserve">Повна назва закладу охорони здоров’я відповідно до Єдиного державного реєстру юридичних осіб, фізичних осіб-підприємців і громадських формувань.</w:t>
            </w:r>
          </w:p>
          <w:p w:rsidR="00000000" w:rsidDel="00000000" w:rsidP="00000000" w:rsidRDefault="00000000" w:rsidRPr="00000000" w14:paraId="00000051">
            <w:pPr>
              <w:widowControl w:val="0"/>
              <w:rPr/>
            </w:pPr>
            <w:r w:rsidDel="00000000" w:rsidR="00000000" w:rsidRPr="00000000">
              <w:rPr>
                <w:rtl w:val="0"/>
              </w:rPr>
              <w:t xml:space="preserve">Наприклад: Кременчуцька дитяча поліклініка №3</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rPr/>
            </w:pPr>
            <w:r w:rsidDel="00000000" w:rsidR="00000000" w:rsidRPr="00000000">
              <w:rPr>
                <w:rtl w:val="0"/>
              </w:rPr>
              <w:t xml:space="preserve">educationDegree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rPr/>
            </w:pPr>
            <w:r w:rsidDel="00000000" w:rsidR="00000000" w:rsidRPr="00000000">
              <w:rPr>
                <w:rtl w:val="0"/>
              </w:rPr>
              <w:t xml:space="preserve">Освітній рівень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rPr/>
            </w:pPr>
            <w:r w:rsidDel="00000000" w:rsidR="00000000" w:rsidRPr="00000000">
              <w:rPr>
                <w:rtl w:val="0"/>
              </w:rPr>
              <w:t xml:space="preserve">Освітній рівень працівника. Наприклад: магістр.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rPr/>
            </w:pPr>
            <w:r w:rsidDel="00000000" w:rsidR="00000000" w:rsidRPr="00000000">
              <w:rPr>
                <w:rtl w:val="0"/>
              </w:rPr>
              <w:t xml:space="preserve">educationProfession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Спеціальність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Спеціальність медичного  працівника. Наприклад: Педіатрія.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rPr/>
            </w:pPr>
            <w:r w:rsidDel="00000000" w:rsidR="00000000" w:rsidRPr="00000000">
              <w:rPr>
                <w:rtl w:val="0"/>
              </w:rPr>
              <w:t xml:space="preserve">qualificationCategory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rPr/>
            </w:pPr>
            <w:r w:rsidDel="00000000" w:rsidR="00000000" w:rsidRPr="00000000">
              <w:rPr>
                <w:rtl w:val="0"/>
              </w:rPr>
              <w:t xml:space="preserve">Кваліфікаційна категорія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Звання лікаря-спеціаліста або кваліфікаційна категорія. Наприклад: Вища категорія.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rPr/>
            </w:pPr>
            <w:r w:rsidDel="00000000" w:rsidR="00000000" w:rsidRPr="00000000">
              <w:rPr>
                <w:rtl w:val="0"/>
              </w:rPr>
              <w:t xml:space="preserve">experienceDuarationInYears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Стаж</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Стаж медичного працівника (кількість повних років). Наприклад: 17.</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rPr/>
            </w:pPr>
            <w:r w:rsidDel="00000000" w:rsidR="00000000" w:rsidRPr="00000000">
              <w:rPr>
                <w:rtl w:val="0"/>
              </w:rPr>
              <w:t xml:space="preserve">homepage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rPr/>
            </w:pPr>
            <w:r w:rsidDel="00000000" w:rsidR="00000000" w:rsidRPr="00000000">
              <w:rPr>
                <w:rtl w:val="0"/>
              </w:rPr>
              <w:t xml:space="preserve">Веб-сторінка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rPr/>
            </w:pPr>
            <w:r w:rsidDel="00000000" w:rsidR="00000000" w:rsidRPr="00000000">
              <w:rPr>
                <w:rtl w:val="0"/>
              </w:rPr>
              <w:t xml:space="preserve">Посилання на веб-сторінку працівника на сайті закладу або веб-сервіс з можливістю запису (URL). Посилання має починатися з http:// або https://. Наприклад: https://www.example.gov.ua/head/.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Посилання (anyURI)</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rPr/>
            </w:pPr>
            <w:r w:rsidDel="00000000" w:rsidR="00000000" w:rsidRPr="00000000">
              <w:rPr>
                <w:rtl w:val="0"/>
              </w:rPr>
              <w:t xml:space="preserve">mbox</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Службова електронна пошта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Адреса службової електронної пошти. Наприклад: contact@example.gov.ua.</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rPr/>
            </w:pPr>
            <w:r w:rsidDel="00000000" w:rsidR="00000000" w:rsidRPr="00000000">
              <w:rPr>
                <w:rtl w:val="0"/>
              </w:rPr>
              <w:t xml:space="preserve">phone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Службовий телефон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Номер телефону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розділити значення комою.</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rPr/>
            </w:pPr>
            <w:r w:rsidDel="00000000" w:rsidR="00000000" w:rsidRPr="00000000">
              <w:rPr>
                <w:rtl w:val="0"/>
              </w:rPr>
              <w:t xml:space="preserve">openingHours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Графік прийому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rPr/>
            </w:pPr>
            <w:r w:rsidDel="00000000" w:rsidR="00000000" w:rsidRPr="00000000">
              <w:rPr>
                <w:rtl w:val="0"/>
              </w:rPr>
              <w:t xml:space="preserve">Дні тижня позначаються комбінаціями літер: Пн, Вт, Ср, Чт, Пт, Сб, Нд, години — цифрами у 24-годинному форматі — ГГ:ХХ. Для графіка з понеділка до п’ятниці, з 9:00 до 17:00 запис в таблиці матиме вигляд — Пн-Пт 09:00-17:00. Коли потрібно позначити інтервал днів (з понеділка до п’ятниці), використовується дефіс, коли окремі дні (понеділок та п’ятниця) — кома. Наприклад, графік прийому в понеділок і п’ятницю з 09:00-17:00 матиме такий вигляд: Пн,Пт 09:00-17:00. Якщо графік змінюється протягом тижня, різні режими прийому необхідно записати через кому. Наприклад: Пн-Чт 08:00-17:20, Пт 08:00-16:00.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rPr/>
            </w:pPr>
            <w:r w:rsidDel="00000000" w:rsidR="00000000" w:rsidRPr="00000000">
              <w:rPr>
                <w:rtl w:val="0"/>
              </w:rPr>
              <w:t xml:space="preserve">availabilityRestriction</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Уточнення графіку прийому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rPr/>
            </w:pPr>
            <w:r w:rsidDel="00000000" w:rsidR="00000000" w:rsidRPr="00000000">
              <w:rPr>
                <w:rtl w:val="0"/>
              </w:rPr>
              <w:t xml:space="preserve">Уточнення щодо обідньої перерви, днів, коли графік діє та ін. Наприклад: Перерва на обід — 12:00-13:00; Прийом не відбувається у державні вихідні дні.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rPr/>
            </w:pPr>
            <w:r w:rsidDel="00000000" w:rsidR="00000000" w:rsidRPr="00000000">
              <w:rPr>
                <w:rtl w:val="0"/>
              </w:rPr>
              <w:t xml:space="preserve">roomNumber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rPr/>
            </w:pPr>
            <w:r w:rsidDel="00000000" w:rsidR="00000000" w:rsidRPr="00000000">
              <w:rPr>
                <w:rtl w:val="0"/>
              </w:rPr>
              <w:t xml:space="preserve">Номер кабінету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rPr/>
            </w:pPr>
            <w:r w:rsidDel="00000000" w:rsidR="00000000" w:rsidRPr="00000000">
              <w:rPr>
                <w:rtl w:val="0"/>
              </w:rPr>
              <w:t xml:space="preserve">Номер кабінету, де відбувається прийом. Наприклад: 205.</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rPr/>
            </w:pPr>
            <w:r w:rsidDel="00000000" w:rsidR="00000000" w:rsidRPr="00000000">
              <w:rPr>
                <w:rtl w:val="0"/>
              </w:rPr>
              <w:t xml:space="preserve">Істина (true)</w:t>
            </w:r>
          </w:p>
        </w:tc>
      </w:tr>
    </w:tbl>
    <w:p w:rsidR="00000000" w:rsidDel="00000000" w:rsidP="00000000" w:rsidRDefault="00000000" w:rsidRPr="00000000" w14:paraId="00000086">
      <w:pPr>
        <w:pStyle w:val="Heading1"/>
        <w:rPr/>
      </w:pPr>
      <w:bookmarkStart w:colFirst="0" w:colLast="0" w:name="_k5ct5xrx016u" w:id="6"/>
      <w:bookmarkEnd w:id="6"/>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7">
            <w:pPr>
              <w:spacing w:after="0"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полегшить пошук набору в пошукових системах.</w:t>
            </w:r>
          </w:p>
        </w:tc>
      </w:tr>
    </w:tbl>
    <w:p w:rsidR="00000000" w:rsidDel="00000000" w:rsidP="00000000" w:rsidRDefault="00000000" w:rsidRPr="00000000" w14:paraId="00000088">
      <w:pPr>
        <w:spacing w:after="200" w:lineRule="auto"/>
        <w:jc w:val="center"/>
        <w:rPr/>
      </w:pPr>
      <w:r w:rsidDel="00000000" w:rsidR="00000000" w:rsidRPr="00000000">
        <w:rPr>
          <w:rtl w:val="0"/>
        </w:rPr>
      </w:r>
    </w:p>
    <w:p w:rsidR="00000000" w:rsidDel="00000000" w:rsidP="00000000" w:rsidRDefault="00000000" w:rsidRPr="00000000" w14:paraId="00000089">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8A">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8B">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8C">
            <w:pPr>
              <w:rPr/>
            </w:pPr>
            <w:r w:rsidDel="00000000" w:rsidR="00000000" w:rsidRPr="00000000">
              <w:rPr>
                <w:rtl w:val="0"/>
              </w:rPr>
              <w:t xml:space="preserve">Назва набору</w:t>
            </w:r>
          </w:p>
        </w:tc>
        <w:tc>
          <w:tcPr/>
          <w:p w:rsidR="00000000" w:rsidDel="00000000" w:rsidP="00000000" w:rsidRDefault="00000000" w:rsidRPr="00000000" w14:paraId="0000008D">
            <w:pPr>
              <w:widowControl w:val="0"/>
              <w:rPr/>
            </w:pPr>
            <w:r w:rsidDel="00000000" w:rsidR="00000000" w:rsidRPr="00000000">
              <w:rPr>
                <w:rtl w:val="0"/>
              </w:rPr>
              <w:t xml:space="preserve">Дані про медичних працівників закладів охорони здоров’я</w:t>
            </w:r>
          </w:p>
        </w:tc>
      </w:tr>
      <w:tr>
        <w:trPr>
          <w:trHeight w:val="20" w:hRule="atLeast"/>
        </w:trPr>
        <w:tc>
          <w:tcPr/>
          <w:p w:rsidR="00000000" w:rsidDel="00000000" w:rsidP="00000000" w:rsidRDefault="00000000" w:rsidRPr="00000000" w14:paraId="0000008E">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8F">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90">
            <w:pPr>
              <w:rPr/>
            </w:pPr>
            <w:r w:rsidDel="00000000" w:rsidR="00000000" w:rsidRPr="00000000">
              <w:rPr>
                <w:rtl w:val="0"/>
              </w:rPr>
              <w:t xml:space="preserve">Частота оновлення</w:t>
            </w:r>
          </w:p>
        </w:tc>
        <w:tc>
          <w:tcPr/>
          <w:p w:rsidR="00000000" w:rsidDel="00000000" w:rsidP="00000000" w:rsidRDefault="00000000" w:rsidRPr="00000000" w14:paraId="00000091">
            <w:pPr>
              <w:rPr/>
            </w:pPr>
            <w:r w:rsidDel="00000000" w:rsidR="00000000" w:rsidRPr="00000000">
              <w:rPr>
                <w:rtl w:val="0"/>
              </w:rPr>
              <w:t xml:space="preserve">Позапланово (протягом трьох робочих днів з моменту внесення змін)</w:t>
            </w:r>
          </w:p>
        </w:tc>
      </w:tr>
      <w:tr>
        <w:tc>
          <w:tcPr/>
          <w:p w:rsidR="00000000" w:rsidDel="00000000" w:rsidP="00000000" w:rsidRDefault="00000000" w:rsidRPr="00000000" w14:paraId="00000092">
            <w:pPr>
              <w:rPr/>
            </w:pPr>
            <w:r w:rsidDel="00000000" w:rsidR="00000000" w:rsidRPr="00000000">
              <w:rPr>
                <w:rtl w:val="0"/>
              </w:rPr>
              <w:t xml:space="preserve">Опис</w:t>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93">
            <w:pPr>
              <w:widowControl w:val="0"/>
              <w:rPr/>
            </w:pPr>
            <w:r w:rsidDel="00000000" w:rsidR="00000000" w:rsidRPr="00000000">
              <w:rPr>
                <w:rtl w:val="0"/>
              </w:rPr>
              <w:t xml:space="preserve">Набір містить дані про посади, освіту, кваліфікацію, контакти, прийняття на роботу медичних працівників закладів охорони здоров’я міста Херсона.</w:t>
            </w:r>
          </w:p>
        </w:tc>
      </w:tr>
      <w:tr>
        <w:trPr>
          <w:trHeight w:val="180" w:hRule="atLeast"/>
        </w:trPr>
        <w:tc>
          <w:tcPr/>
          <w:p w:rsidR="00000000" w:rsidDel="00000000" w:rsidP="00000000" w:rsidRDefault="00000000" w:rsidRPr="00000000" w14:paraId="00000094">
            <w:pPr>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95">
            <w:pPr>
              <w:rPr/>
            </w:pPr>
            <w:r w:rsidDel="00000000" w:rsidR="00000000" w:rsidRPr="00000000">
              <w:rPr>
                <w:rtl w:val="0"/>
              </w:rPr>
              <w:t xml:space="preserve">Наказ МОЗ України «Про формування автоматизованої бази даних медичних, фармацевтичних та науково-педагогічних працівників сфери управління МОЗ України» від 19.12.2006 № 842, Наказ МОЗ України «Про затвердження форм звітності з питань охорони здоров'я та інструкцій щодо їхнього заповнення» від 10.07.2007 № 378</w:t>
            </w:r>
          </w:p>
        </w:tc>
      </w:tr>
      <w:tr>
        <w:trPr>
          <w:trHeight w:val="120" w:hRule="atLeast"/>
        </w:trPr>
        <w:tc>
          <w:tcPr/>
          <w:p w:rsidR="00000000" w:rsidDel="00000000" w:rsidP="00000000" w:rsidRDefault="00000000" w:rsidRPr="00000000" w14:paraId="00000096">
            <w:pPr>
              <w:rPr/>
            </w:pPr>
            <w:r w:rsidDel="00000000" w:rsidR="00000000" w:rsidRPr="00000000">
              <w:rPr>
                <w:rtl w:val="0"/>
              </w:rPr>
              <w:t xml:space="preserve">Ключові слова</w:t>
            </w:r>
          </w:p>
        </w:tc>
        <w:tc>
          <w:tcPr/>
          <w:p w:rsidR="00000000" w:rsidDel="00000000" w:rsidP="00000000" w:rsidRDefault="00000000" w:rsidRPr="00000000" w14:paraId="00000097">
            <w:pPr>
              <w:widowControl w:val="0"/>
              <w:rPr/>
            </w:pPr>
            <w:r w:rsidDel="00000000" w:rsidR="00000000" w:rsidRPr="00000000">
              <w:rPr>
                <w:rtl w:val="0"/>
              </w:rPr>
              <w:t xml:space="preserve">поліклініка, лікарня, диспансер, медицина, лікар, працівник, терапевт, педіатр, сімейний лікар, охорона здоров’я, медичні працівники</w:t>
            </w:r>
          </w:p>
        </w:tc>
      </w:tr>
      <w:tr>
        <w:trPr>
          <w:trHeight w:val="460" w:hRule="atLeast"/>
        </w:trPr>
        <w:tc>
          <w:tcPr/>
          <w:p w:rsidR="00000000" w:rsidDel="00000000" w:rsidP="00000000" w:rsidRDefault="00000000" w:rsidRPr="00000000" w14:paraId="00000098">
            <w:pPr>
              <w:rPr/>
            </w:pPr>
            <w:r w:rsidDel="00000000" w:rsidR="00000000" w:rsidRPr="00000000">
              <w:rPr>
                <w:rtl w:val="0"/>
              </w:rPr>
              <w:t xml:space="preserve">Відповідальна особа</w:t>
            </w:r>
          </w:p>
        </w:tc>
        <w:tc>
          <w:tcPr/>
          <w:p w:rsidR="00000000" w:rsidDel="00000000" w:rsidP="00000000" w:rsidRDefault="00000000" w:rsidRPr="00000000" w14:paraId="00000099">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9A">
            <w:pPr>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09B">
            <w:pPr>
              <w:widowControl w:val="0"/>
              <w:rPr/>
            </w:pPr>
            <w:r w:rsidDel="00000000" w:rsidR="00000000" w:rsidRPr="00000000">
              <w:rPr>
                <w:rtl w:val="0"/>
              </w:rPr>
              <w:t xml:space="preserve">o.symonenko@example.gov.ua</w:t>
            </w:r>
          </w:p>
        </w:tc>
      </w:tr>
    </w:tbl>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spacing w:after="200" w:lineRule="auto"/>
        <w:jc w:val="center"/>
        <w:rPr>
          <w:b w:val="1"/>
        </w:rPr>
      </w:pPr>
      <w:r w:rsidDel="00000000" w:rsidR="00000000" w:rsidRPr="00000000">
        <w:rPr>
          <w:b w:val="1"/>
          <w:rtl w:val="0"/>
        </w:rPr>
        <w:t xml:space="preserve">Таблиця 3 — Приклад паспорта ресурсу Personnel</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9E">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9F">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0">
            <w:pPr>
              <w:rPr/>
            </w:pPr>
            <w:r w:rsidDel="00000000" w:rsidR="00000000" w:rsidRPr="00000000">
              <w:rPr>
                <w:rtl w:val="0"/>
              </w:rPr>
              <w:t xml:space="preserve">Назва ресурсу</w:t>
            </w:r>
          </w:p>
        </w:tc>
        <w:tc>
          <w:tcPr/>
          <w:p w:rsidR="00000000" w:rsidDel="00000000" w:rsidP="00000000" w:rsidRDefault="00000000" w:rsidRPr="00000000" w14:paraId="000000A1">
            <w:pPr>
              <w:widowControl w:val="0"/>
              <w:rPr/>
            </w:pPr>
            <w:r w:rsidDel="00000000" w:rsidR="00000000" w:rsidRPr="00000000">
              <w:rPr>
                <w:rtl w:val="0"/>
              </w:rPr>
              <w:t xml:space="preserve">Personnel.xlsx</w:t>
            </w:r>
          </w:p>
        </w:tc>
      </w:tr>
      <w:tr>
        <w:tc>
          <w:tcPr/>
          <w:p w:rsidR="00000000" w:rsidDel="00000000" w:rsidP="00000000" w:rsidRDefault="00000000" w:rsidRPr="00000000" w14:paraId="000000A2">
            <w:pPr>
              <w:rPr/>
            </w:pPr>
            <w:r w:rsidDel="00000000" w:rsidR="00000000" w:rsidRPr="00000000">
              <w:rPr>
                <w:rtl w:val="0"/>
              </w:rPr>
              <w:t xml:space="preserve">Опис</w:t>
            </w:r>
          </w:p>
        </w:tc>
        <w:tc>
          <w:tcPr/>
          <w:p w:rsidR="00000000" w:rsidDel="00000000" w:rsidP="00000000" w:rsidRDefault="00000000" w:rsidRPr="00000000" w14:paraId="000000A3">
            <w:pPr>
              <w:widowControl w:val="0"/>
              <w:rPr/>
            </w:pPr>
            <w:r w:rsidDel="00000000" w:rsidR="00000000" w:rsidRPr="00000000">
              <w:rPr>
                <w:rtl w:val="0"/>
              </w:rPr>
              <w:t xml:space="preserve">Таблиця містить прізвище, ім’я, по батькові, стать, посаду медичних працівників, інформацію про освіту (освітній рівень, спеціальність), кваліфікацію, контактні дані (веб-сторінка, електронна пошта, службовий телефон). Кожним записом у таблиці є один медичний працівник.</w:t>
            </w:r>
          </w:p>
        </w:tc>
      </w:tr>
      <w:tr>
        <w:trPr>
          <w:trHeight w:val="160" w:hRule="atLeast"/>
        </w:trPr>
        <w:tc>
          <w:tcPr/>
          <w:p w:rsidR="00000000" w:rsidDel="00000000" w:rsidP="00000000" w:rsidRDefault="00000000" w:rsidRPr="00000000" w14:paraId="000000A4">
            <w:pPr>
              <w:rPr/>
            </w:pPr>
            <w:r w:rsidDel="00000000" w:rsidR="00000000" w:rsidRPr="00000000">
              <w:rPr>
                <w:rtl w:val="0"/>
              </w:rPr>
              <w:t xml:space="preserve">Формат</w:t>
            </w:r>
          </w:p>
        </w:tc>
        <w:tc>
          <w:tcPr/>
          <w:p w:rsidR="00000000" w:rsidDel="00000000" w:rsidP="00000000" w:rsidRDefault="00000000" w:rsidRPr="00000000" w14:paraId="000000A5">
            <w:pPr>
              <w:widowControl w:val="0"/>
              <w:rPr/>
            </w:pPr>
            <w:r w:rsidDel="00000000" w:rsidR="00000000" w:rsidRPr="00000000">
              <w:rPr>
                <w:rtl w:val="0"/>
              </w:rPr>
              <w:t xml:space="preserve">XLSX</w:t>
            </w:r>
          </w:p>
        </w:tc>
      </w:tr>
    </w:tbl>
    <w:p w:rsidR="00000000" w:rsidDel="00000000" w:rsidP="00000000" w:rsidRDefault="00000000" w:rsidRPr="00000000" w14:paraId="000000A6">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health.gov.ua/pidklyuchenni-do-ehealth-mis/" TargetMode="External"/><Relationship Id="rId10" Type="http://schemas.openxmlformats.org/officeDocument/2006/relationships/hyperlink" Target="https://zakon4.rada.gov.ua/laws/show/z1009-07" TargetMode="External"/><Relationship Id="rId13" Type="http://schemas.openxmlformats.org/officeDocument/2006/relationships/hyperlink" Target="https://github.com/tapas-opendata/decreet-835-mun/raw/master/health-care/personnel/Example.xlsx" TargetMode="External"/><Relationship Id="rId12" Type="http://schemas.openxmlformats.org/officeDocument/2006/relationships/hyperlink" Target="https://github.com/tapas-opendata/decreet-835-mun/raw/master/health-care/personnel/Personnel.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z0018-07" TargetMode="External"/><Relationship Id="rId15" Type="http://schemas.openxmlformats.org/officeDocument/2006/relationships/hyperlink" Target="https://github.com/tapas-opendata/decreet-835-mun/raw/master/health-care/personnel/Structure.xlsx" TargetMode="External"/><Relationship Id="rId14" Type="http://schemas.openxmlformats.org/officeDocument/2006/relationships/hyperlink" Target="https://github.com/tapas-opendata/decreet-835-mun/raw/master/health-care/personnel/Example.xlsx" TargetMode="External"/><Relationship Id="rId17" Type="http://schemas.openxmlformats.org/officeDocument/2006/relationships/hyperlink" Target="https://raw.githubusercontent.com/tapas-opendata/decreet-835-mun/master/health-care/personnel/Structure.json" TargetMode="External"/><Relationship Id="rId16" Type="http://schemas.openxmlformats.org/officeDocument/2006/relationships/hyperlink" Target="https://raw.githubusercontent.com/tapas-opendata/decreet-835-mun/master/health-care/personnel/Structure.csv" TargetMode="External"/><Relationship Id="rId5" Type="http://schemas.openxmlformats.org/officeDocument/2006/relationships/styles" Target="styles.xml"/><Relationship Id="rId6" Type="http://schemas.openxmlformats.org/officeDocument/2006/relationships/hyperlink" Target="https://zakon.rada.gov.ua/laws/show/z0018-07" TargetMode="External"/><Relationship Id="rId18" Type="http://schemas.openxmlformats.org/officeDocument/2006/relationships/hyperlink" Target="https://docs.ckan.org/en/latest/maintaining/datastore.html" TargetMode="External"/><Relationship Id="rId7" Type="http://schemas.openxmlformats.org/officeDocument/2006/relationships/hyperlink" Target="https://zakon4.rada.gov.ua/laws/show/z1009-07" TargetMode="External"/><Relationship Id="rId8" Type="http://schemas.openxmlformats.org/officeDocument/2006/relationships/hyperlink" Target="https://zakon.rada.gov.ua/laws/show/32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