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fqr9lc8u39wo" w:id="0"/>
      <w:bookmarkEnd w:id="0"/>
      <w:r w:rsidDel="00000000" w:rsidR="00000000" w:rsidRPr="00000000">
        <w:rPr>
          <w:rtl w:val="0"/>
        </w:rPr>
        <w:t xml:space="preserve">Дані про видані дозволи на порушення об’єктів благоустрою</w:t>
      </w:r>
    </w:p>
    <w:p w:rsidR="00000000" w:rsidDel="00000000" w:rsidP="00000000" w:rsidRDefault="00000000" w:rsidRPr="00000000" w14:paraId="00000002">
      <w:pPr>
        <w:pStyle w:val="Heading1"/>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благоустрій населених пунктів» від 06.09.2005 № 2807-IV</w:t>
              </w:r>
            </w:hyperlink>
            <w:r w:rsidDel="00000000" w:rsidR="00000000" w:rsidRPr="00000000">
              <w:rPr>
                <w:rtl w:val="0"/>
              </w:rPr>
              <w:t xml:space="preserve">, </w:t>
            </w:r>
            <w:hyperlink r:id="rId7">
              <w:r w:rsidDel="00000000" w:rsidR="00000000" w:rsidRPr="00000000">
                <w:rPr>
                  <w:color w:val="1155cc"/>
                  <w:u w:val="single"/>
                  <w:rtl w:val="0"/>
                </w:rPr>
                <w:t xml:space="preserve">Постанова КМУ «Про затвердження Типового порядку видачі дозволів на порушення об’єктів благоустрою або відмови в їх видачі, переоформлення, видачі дублікатів, анулювання дозволів» від 30.10.2013 № 870</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Відповідно до пункту 9 Типового порядку, затвердженого Постановою КМУ від 30.10.2013 № 870, виконавчий орган місцевої ради має вести реєстр дозволів на порушення благоустрою.</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Видача, переоформлення, видача дублікатів, анулювання дозволів.</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Органи місцевого самоврядування видають дозволи на порушення благоустрою відповідно до </w:t>
      </w:r>
      <w:hyperlink r:id="rId8">
        <w:r w:rsidDel="00000000" w:rsidR="00000000" w:rsidRPr="00000000">
          <w:rPr>
            <w:color w:val="1155cc"/>
            <w:u w:val="single"/>
            <w:rtl w:val="0"/>
          </w:rPr>
          <w:t xml:space="preserve">Постанови КМУ від 30.10.2013 № 870.</w:t>
        </w:r>
      </w:hyperlink>
      <w:r w:rsidDel="00000000" w:rsidR="00000000" w:rsidRPr="00000000">
        <w:rPr>
          <w:rtl w:val="0"/>
        </w:rPr>
        <w:t xml:space="preserve"> Постановою визначена форма дозволу. Відповідно до пункту 9 </w:t>
      </w:r>
      <w:hyperlink r:id="rId9">
        <w:r w:rsidDel="00000000" w:rsidR="00000000" w:rsidRPr="00000000">
          <w:rPr>
            <w:color w:val="1155cc"/>
            <w:u w:val="single"/>
            <w:rtl w:val="0"/>
          </w:rPr>
          <w:t xml:space="preserve">Типового порядку видачі дозволів на порушення об’єктів благоустрою або відмови в їх видачі, переоформлення, видачі дублікатів, анулювання дозволів</w:t>
        </w:r>
      </w:hyperlink>
      <w:r w:rsidDel="00000000" w:rsidR="00000000" w:rsidRPr="00000000">
        <w:rPr>
          <w:rtl w:val="0"/>
        </w:rPr>
        <w:t xml:space="preserve">, виконавчий орган місцевої ради веде реєстр дозволів на порушення благоустрою. Структура реєстру не визначена на центральному рівні.</w:t>
      </w:r>
      <w:r w:rsidDel="00000000" w:rsidR="00000000" w:rsidRPr="00000000">
        <w:rPr>
          <w:rtl w:val="0"/>
        </w:rPr>
      </w:r>
    </w:p>
    <w:p w:rsidR="00000000" w:rsidDel="00000000" w:rsidP="00000000" w:rsidRDefault="00000000" w:rsidRPr="00000000" w14:paraId="00000013">
      <w:pPr>
        <w:pStyle w:val="Heading1"/>
        <w:spacing w:after="200" w:lineRule="auto"/>
        <w:rPr/>
      </w:pPr>
      <w:bookmarkStart w:colFirst="0" w:colLast="0" w:name="_vqlwflnp4fos"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Один виданий дозвіл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Розміщення нової версії ресурсу, можливе створення нового ресурсу щомісяця, щокварталу,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hyperlink r:id="rId10">
              <w:r w:rsidDel="00000000" w:rsidR="00000000" w:rsidRPr="00000000">
                <w:rPr>
                  <w:color w:val="1155cc"/>
                  <w:u w:val="single"/>
                  <w:rtl w:val="0"/>
                </w:rPr>
                <w:t xml:space="preserve">Permissions.xlsx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hyperlink r:id="rId11">
              <w:r w:rsidDel="00000000" w:rsidR="00000000" w:rsidRPr="00000000">
                <w:rPr>
                  <w:color w:val="1155cc"/>
                  <w:u w:val="single"/>
                  <w:rtl w:val="0"/>
                </w:rPr>
                <w:t xml:space="preserve">Example</w:t>
              </w:r>
            </w:hyperlink>
            <w:hyperlink r:id="rId12">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hyperlink r:id="rId13">
              <w:r w:rsidDel="00000000" w:rsidR="00000000" w:rsidRPr="00000000">
                <w:rPr>
                  <w:color w:val="1155cc"/>
                  <w:u w:val="single"/>
                  <w:rtl w:val="0"/>
                </w:rPr>
                <w:t xml:space="preserve">Structure.xlsx</w:t>
              </w:r>
            </w:hyperlink>
            <w:r w:rsidDel="00000000" w:rsidR="00000000" w:rsidRPr="00000000">
              <w:rPr>
                <w:rtl w:val="0"/>
              </w:rPr>
              <w:t xml:space="preserve">, </w:t>
            </w:r>
            <w:hyperlink r:id="rId14">
              <w:r w:rsidDel="00000000" w:rsidR="00000000" w:rsidRPr="00000000">
                <w:rPr>
                  <w:color w:val="1155cc"/>
                  <w:u w:val="single"/>
                  <w:rtl w:val="0"/>
                </w:rPr>
                <w:t xml:space="preserve">Structure.csv</w:t>
              </w:r>
            </w:hyperlink>
            <w:r w:rsidDel="00000000" w:rsidR="00000000" w:rsidRPr="00000000">
              <w:rPr>
                <w:rtl w:val="0"/>
              </w:rPr>
              <w:t xml:space="preserve">, </w:t>
            </w:r>
            <w:hyperlink r:id="rId15">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4">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6">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spacing w:after="200" w:lineRule="auto"/>
        <w:jc w:val="center"/>
        <w:rPr>
          <w:b w:val="1"/>
        </w:rPr>
      </w:pPr>
      <w:r w:rsidDel="00000000" w:rsidR="00000000" w:rsidRPr="00000000">
        <w:rPr>
          <w:b w:val="1"/>
          <w:rtl w:val="0"/>
        </w:rPr>
        <w:t xml:space="preserve">Таблиця 1 — Структура таблиці (ресурсу) Permissions</w:t>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8">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9">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rtl w:val="0"/>
              </w:rPr>
              <w:t xml:space="preserve">Ідентифікатором дозволу є його реєстраційний номер і рік видачі, що розділені символом дефіс. Наприклад: 20-2019. Розпорядники можуть використовувати власні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rPr/>
            </w:pPr>
            <w:r w:rsidDel="00000000" w:rsidR="00000000" w:rsidRPr="00000000">
              <w:rPr>
                <w:rtl w:val="0"/>
              </w:rPr>
              <w:t xml:space="preserve">Номер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rPr/>
            </w:pPr>
            <w:r w:rsidDel="00000000" w:rsidR="00000000" w:rsidRPr="00000000">
              <w:rPr>
                <w:rtl w:val="0"/>
              </w:rPr>
              <w:t xml:space="preserve">Реєстраційний номер </w:t>
            </w:r>
            <w:r w:rsidDel="00000000" w:rsidR="00000000" w:rsidRPr="00000000">
              <w:rPr>
                <w:rtl w:val="0"/>
              </w:rPr>
              <w:t xml:space="preserve">дозволу</w:t>
            </w:r>
            <w:r w:rsidDel="00000000" w:rsidR="00000000" w:rsidRPr="00000000">
              <w:rPr>
                <w:rtl w:val="0"/>
              </w:rPr>
              <w:t xml:space="preserve">. Наприклад: 20.</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6">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rPr/>
            </w:pPr>
            <w:r w:rsidDel="00000000" w:rsidR="00000000" w:rsidRPr="00000000">
              <w:rPr>
                <w:rtl w:val="0"/>
              </w:rPr>
              <w:t xml:space="preserve">i</w:t>
            </w:r>
            <w:r w:rsidDel="00000000" w:rsidR="00000000" w:rsidRPr="00000000">
              <w:rPr>
                <w:rtl w:val="0"/>
              </w:rPr>
              <w:t xml:space="preserve">ssued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rPr/>
            </w:pPr>
            <w:r w:rsidDel="00000000" w:rsidR="00000000" w:rsidRPr="00000000">
              <w:rPr>
                <w:rtl w:val="0"/>
              </w:rPr>
              <w:t xml:space="preserve">Дата видачі</w:t>
            </w:r>
          </w:p>
        </w:tc>
        <w:tc>
          <w:tcPr>
            <w:tcBorders>
              <w:top w:color="cccccc" w:space="0" w:sz="6" w:val="single"/>
              <w:left w:color="cccccc" w:space="0" w:sz="6" w:val="single"/>
              <w:bottom w:color="cccccc" w:space="0" w:sz="8" w:val="single"/>
              <w:right w:color="cccccc" w:space="0" w:sz="6"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9">
            <w:pPr>
              <w:widowControl w:val="0"/>
              <w:rPr/>
            </w:pPr>
            <w:r w:rsidDel="00000000" w:rsidR="00000000" w:rsidRPr="00000000">
              <w:rPr>
                <w:rtl w:val="0"/>
              </w:rPr>
              <w:t xml:space="preserve">Дата видачі у форматі ISO 8601 (рррр-мм-дд). Наприклад: 2019-05-30.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A">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widowControl w:val="0"/>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D">
            <w:pPr>
              <w:widowControl w:val="0"/>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E">
            <w:pPr>
              <w:widowControl w:val="0"/>
              <w:rPr/>
            </w:pPr>
            <w:r w:rsidDel="00000000" w:rsidR="00000000" w:rsidRPr="00000000">
              <w:rPr>
                <w:rtl w:val="0"/>
              </w:rPr>
              <w:t xml:space="preserve">Назва уповноваженого органу. Наприклад: Відділ з контролю за благоустроєм міста Департаменту контролю Харківської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widowControl w:val="0"/>
              <w:rPr/>
            </w:pPr>
            <w:r w:rsidDel="00000000" w:rsidR="00000000" w:rsidRPr="00000000">
              <w:rPr>
                <w:rtl w:val="0"/>
              </w:rPr>
              <w:t xml:space="preserve">authoritytIdentifier</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2">
            <w:pPr>
              <w:widowControl w:val="0"/>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3">
            <w:pPr>
              <w:widowControl w:val="0"/>
              <w:rPr/>
            </w:pPr>
            <w:r w:rsidDel="00000000" w:rsidR="00000000" w:rsidRPr="00000000">
              <w:rPr>
                <w:rtl w:val="0"/>
              </w:rPr>
              <w:t xml:space="preserve">Код ЄДРПОУ уповноваженого органу.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widowControl w:val="0"/>
              <w:rPr/>
            </w:pPr>
            <w:r w:rsidDel="00000000" w:rsidR="00000000" w:rsidRPr="00000000">
              <w:rPr>
                <w:rtl w:val="0"/>
              </w:rPr>
              <w:t xml:space="preserve">applicantName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widowControl w:val="0"/>
              <w:rPr/>
            </w:pPr>
            <w:r w:rsidDel="00000000" w:rsidR="00000000" w:rsidRPr="00000000">
              <w:rPr>
                <w:rtl w:val="0"/>
              </w:rPr>
              <w:t xml:space="preserve">Ім'я або назва заявника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widowControl w:val="0"/>
              <w:rPr/>
            </w:pPr>
            <w:r w:rsidDel="00000000" w:rsidR="00000000" w:rsidRPr="00000000">
              <w:rPr>
                <w:rtl w:val="0"/>
              </w:rPr>
              <w:t xml:space="preserve">Прізвище, ім’я, по батькові або назва юридичної особи заявника. Наприклад: Супрун Олександр Іванович.</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widowControl w:val="0"/>
              <w:rPr/>
            </w:pPr>
            <w:r w:rsidDel="00000000" w:rsidR="00000000" w:rsidRPr="00000000">
              <w:rPr>
                <w:rtl w:val="0"/>
              </w:rPr>
              <w:t xml:space="preserve">applicantIdentifier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widowControl w:val="0"/>
              <w:rPr/>
            </w:pPr>
            <w:r w:rsidDel="00000000" w:rsidR="00000000" w:rsidRPr="00000000">
              <w:rPr>
                <w:rtl w:val="0"/>
              </w:rPr>
              <w:t xml:space="preserve">Ідентифікатор заявника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widowControl w:val="0"/>
              <w:rPr/>
            </w:pPr>
            <w:r w:rsidDel="00000000" w:rsidR="00000000" w:rsidRPr="00000000">
              <w:rPr>
                <w:rtl w:val="0"/>
              </w:rPr>
              <w:t xml:space="preserve">Код ЄДРПОУ заявника. Наприклад: 01234567. У випадку ФОП, дані про РНОКПП знеособлюються.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widowControl w:val="0"/>
              <w:rPr/>
            </w:pPr>
            <w:r w:rsidDel="00000000" w:rsidR="00000000" w:rsidRPr="00000000">
              <w:rPr>
                <w:rtl w:val="0"/>
              </w:rPr>
              <w:t xml:space="preserve">Істина (true)</w:t>
            </w:r>
          </w:p>
        </w:tc>
      </w:tr>
      <w:tr>
        <w:trPr>
          <w:trHeight w:val="12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widowControl w:val="0"/>
              <w:rPr/>
            </w:pPr>
            <w:r w:rsidDel="00000000" w:rsidR="00000000" w:rsidRPr="00000000">
              <w:rPr>
                <w:rtl w:val="0"/>
              </w:rPr>
              <w:t xml:space="preserve">type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widowControl w:val="0"/>
              <w:rPr/>
            </w:pPr>
            <w:r w:rsidDel="00000000" w:rsidR="00000000" w:rsidRPr="00000000">
              <w:rPr>
                <w:rtl w:val="0"/>
              </w:rPr>
              <w:t xml:space="preserve">Вид робіт</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widowControl w:val="0"/>
              <w:rPr/>
            </w:pPr>
            <w:r w:rsidDel="00000000" w:rsidR="00000000" w:rsidRPr="00000000">
              <w:rPr>
                <w:rtl w:val="0"/>
              </w:rPr>
              <w:t xml:space="preserve">Вид земляних та/або ремонтних робіт відповідно до Додатка 3 Типового порядку, затвердженого Постановою КМУ від 30.10.2013 № 870 (</w:t>
            </w:r>
            <w:r w:rsidDel="00000000" w:rsidR="00000000" w:rsidRPr="00000000">
              <w:rPr>
                <w:rtl w:val="0"/>
              </w:rPr>
              <w:t xml:space="preserve">https://zakon0.rada.gov.ua/laws/show/870-2013-%D0%BF</w:t>
            </w:r>
            <w:r w:rsidDel="00000000" w:rsidR="00000000" w:rsidRPr="00000000">
              <w:rPr>
                <w:rtl w:val="0"/>
              </w:rPr>
              <w:t xml:space="preserve">). Наприклад: Роботи, пов’язані з інженерними вишукуваннями.</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widowControl w:val="0"/>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widowControl w:val="0"/>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widowControl w:val="0"/>
              <w:rPr/>
            </w:pPr>
            <w:r w:rsidDel="00000000" w:rsidR="00000000" w:rsidRPr="00000000">
              <w:rPr>
                <w:rtl w:val="0"/>
              </w:rPr>
              <w:t xml:space="preserve">Назва об'єкта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rPr/>
            </w:pPr>
            <w:r w:rsidDel="00000000" w:rsidR="00000000" w:rsidRPr="00000000">
              <w:rPr>
                <w:rtl w:val="0"/>
              </w:rPr>
              <w:t xml:space="preserve">Назва об'єкта благоустрою. Наприклад: Пішохідний тротуар з асфальтним покриттям.</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widowControl w:val="0"/>
              <w:rPr/>
            </w:pPr>
            <w:r w:rsidDel="00000000" w:rsidR="00000000" w:rsidRPr="00000000">
              <w:rPr>
                <w:rtl w:val="0"/>
              </w:rPr>
              <w:t xml:space="preserve">addressPostCode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widowControl w:val="0"/>
              <w:rPr/>
            </w:pPr>
            <w:r w:rsidDel="00000000" w:rsidR="00000000" w:rsidRPr="00000000">
              <w:rPr>
                <w:rtl w:val="0"/>
              </w:rPr>
              <w:t xml:space="preserve">Поштовий індекс</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rPr/>
            </w:pPr>
            <w:r w:rsidDel="00000000" w:rsidR="00000000" w:rsidRPr="00000000">
              <w:rPr>
                <w:rtl w:val="0"/>
              </w:rPr>
              <w:t xml:space="preserve">Поштовий індекс адреси об'єкта благоустрою. Наприклад: 01234.</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widowControl w:val="0"/>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widowControl w:val="0"/>
              <w:rPr/>
            </w:pPr>
            <w:r w:rsidDel="00000000" w:rsidR="00000000" w:rsidRPr="00000000">
              <w:rPr>
                <w:rtl w:val="0"/>
              </w:rPr>
              <w:t xml:space="preserve">Назва країни. У колонці має бути зазначено Україна.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3">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Назва регіону, де розміщений об’єкт благоустрою. Наприклад: Полтавська область.</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8">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D">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2">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7">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Номер будівлі (об’єкта)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C">
            <w:pPr>
              <w:widowControl w:val="0"/>
              <w:rPr/>
            </w:pPr>
            <w:r w:rsidDel="00000000" w:rsidR="00000000" w:rsidRPr="00000000">
              <w:rPr>
                <w:rtl w:val="0"/>
              </w:rPr>
              <w:t xml:space="preserve">Істина (true)</w:t>
            </w:r>
          </w:p>
        </w:tc>
      </w:tr>
      <w:tr>
        <w:trPr>
          <w:trHeight w:val="4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1">
            <w:pPr>
              <w:widowControl w:val="0"/>
              <w:rPr/>
            </w:pPr>
            <w:r w:rsidDel="00000000" w:rsidR="00000000" w:rsidRPr="00000000">
              <w:rPr>
                <w:rtl w:val="0"/>
              </w:rPr>
              <w:t xml:space="preserve">Хибність (false)</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rPr/>
            </w:pPr>
            <w:r w:rsidDel="00000000" w:rsidR="00000000" w:rsidRPr="00000000">
              <w:rPr>
                <w:rtl w:val="0"/>
              </w:rPr>
              <w:t xml:space="preserve">addressDescription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rPr/>
            </w:pPr>
            <w:r w:rsidDel="00000000" w:rsidR="00000000" w:rsidRPr="00000000">
              <w:rPr>
                <w:rtl w:val="0"/>
              </w:rPr>
              <w:t xml:space="preserve">Опис розміщення</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rPr/>
            </w:pPr>
            <w:r w:rsidDel="00000000" w:rsidR="00000000" w:rsidRPr="00000000">
              <w:rPr>
                <w:rtl w:val="0"/>
              </w:rPr>
              <w:t xml:space="preserve">Опис вказується за потреби, щоб чіткіше визначити розміщення. Наприклад: Центральна алея.</w:t>
            </w:r>
          </w:p>
        </w:tc>
        <w:tc>
          <w:tcP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rPr/>
            </w:pPr>
            <w:r w:rsidDel="00000000" w:rsidR="00000000" w:rsidRPr="00000000">
              <w:rPr>
                <w:rtl w:val="0"/>
              </w:rPr>
              <w:t xml:space="preserve">Хибність (false)</w:t>
            </w:r>
          </w:p>
        </w:tc>
      </w:tr>
      <w:tr>
        <w:trPr>
          <w:trHeight w:val="20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rPr/>
            </w:pPr>
            <w:r w:rsidDel="00000000" w:rsidR="00000000" w:rsidRPr="00000000">
              <w:rPr>
                <w:rtl w:val="0"/>
              </w:rPr>
              <w:t xml:space="preserve">Статус</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rPr/>
            </w:pPr>
            <w:r w:rsidDel="00000000" w:rsidR="00000000" w:rsidRPr="00000000">
              <w:rPr>
                <w:rtl w:val="0"/>
              </w:rPr>
              <w:t xml:space="preserve">Статус дозволу може мати одне зі значень: Чинний, Чинний зі змінами, Втратив чинність, Скасований, Чинність відновлено. Наприклад: Чинний.</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widowControl w:val="0"/>
              <w:rPr/>
            </w:pPr>
            <w:r w:rsidDel="00000000" w:rsidR="00000000" w:rsidRPr="00000000">
              <w:rPr>
                <w:rtl w:val="0"/>
              </w:rPr>
              <w:t xml:space="preserve">Істина (true)</w:t>
            </w:r>
          </w:p>
        </w:tc>
      </w:tr>
      <w:tr>
        <w:trPr>
          <w:trHeight w:val="2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C">
            <w:pPr>
              <w:widowControl w:val="0"/>
              <w:rPr/>
            </w:pPr>
            <w:r w:rsidDel="00000000" w:rsidR="00000000" w:rsidRPr="00000000">
              <w:rPr>
                <w:rtl w:val="0"/>
              </w:rPr>
              <w:t xml:space="preserve">validFrom</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D">
            <w:pPr>
              <w:widowControl w:val="0"/>
              <w:rPr/>
            </w:pPr>
            <w:r w:rsidDel="00000000" w:rsidR="00000000" w:rsidRPr="00000000">
              <w:rPr>
                <w:rtl w:val="0"/>
              </w:rPr>
              <w:t xml:space="preserve">Дата початку дії дозволу</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E">
            <w:pPr>
              <w:rPr/>
            </w:pPr>
            <w:r w:rsidDel="00000000" w:rsidR="00000000" w:rsidRPr="00000000">
              <w:rPr>
                <w:rtl w:val="0"/>
              </w:rPr>
              <w:t xml:space="preserve">Дата, з якої діє дозвіл, у форматі ISO 8601 (рррр-мм-дд). Наприклад: 2014-05-30.</w:t>
            </w:r>
          </w:p>
          <w:p w:rsidR="00000000" w:rsidDel="00000000" w:rsidP="00000000" w:rsidRDefault="00000000" w:rsidRPr="00000000" w14:paraId="0000008F">
            <w:pPr>
              <w:rPr/>
            </w:pPr>
            <w:r w:rsidDel="00000000" w:rsidR="00000000" w:rsidRPr="00000000">
              <w:rPr>
                <w:rtl w:val="0"/>
              </w:rPr>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0">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1">
            <w:pPr>
              <w:widowControl w:val="0"/>
              <w:rPr/>
            </w:pPr>
            <w:r w:rsidDel="00000000" w:rsidR="00000000" w:rsidRPr="00000000">
              <w:rPr>
                <w:rtl w:val="0"/>
              </w:rPr>
              <w:t xml:space="preserve">Істина (true)</w:t>
            </w:r>
          </w:p>
        </w:tc>
      </w:tr>
      <w:tr>
        <w:trPr>
          <w:trHeight w:val="2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2">
            <w:pPr>
              <w:widowControl w:val="0"/>
              <w:rPr/>
            </w:pPr>
            <w:r w:rsidDel="00000000" w:rsidR="00000000" w:rsidRPr="00000000">
              <w:rPr>
                <w:rtl w:val="0"/>
              </w:rPr>
              <w:t xml:space="preserve">validThrough</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3">
            <w:pPr>
              <w:widowControl w:val="0"/>
              <w:rPr/>
            </w:pPr>
            <w:r w:rsidDel="00000000" w:rsidR="00000000" w:rsidRPr="00000000">
              <w:rPr>
                <w:rtl w:val="0"/>
              </w:rPr>
              <w:t xml:space="preserve">Дата завершення дії дозволу</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4">
            <w:pPr>
              <w:rPr/>
            </w:pPr>
            <w:r w:rsidDel="00000000" w:rsidR="00000000" w:rsidRPr="00000000">
              <w:rPr>
                <w:rtl w:val="0"/>
              </w:rPr>
              <w:t xml:space="preserve">Дата, до якої діє дозвіл, у форматі ISO 8601 (рррр-мм-дд). Наприклад: 2014-06-30.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5">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6">
            <w:pPr>
              <w:widowControl w:val="0"/>
              <w:rPr/>
            </w:pPr>
            <w:r w:rsidDel="00000000" w:rsidR="00000000" w:rsidRPr="00000000">
              <w:rPr>
                <w:rtl w:val="0"/>
              </w:rPr>
              <w:t xml:space="preserve">Істина (true)</w:t>
            </w:r>
          </w:p>
        </w:tc>
      </w:tr>
      <w:tr>
        <w:trPr>
          <w:trHeight w:val="2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7">
            <w:pPr>
              <w:widowControl w:val="0"/>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8">
            <w:pPr>
              <w:widowControl w:val="0"/>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9">
            <w:pPr>
              <w:rPr/>
            </w:pPr>
            <w:r w:rsidDel="00000000" w:rsidR="00000000" w:rsidRPr="00000000">
              <w:rPr>
                <w:rtl w:val="0"/>
              </w:rPr>
              <w:t xml:space="preserve">Посилання на копію дозволу, оприлюднену в мережі Інтернет (URL). Посилання має починатися з http:// або https://. Наприклад: https://www.example.gov.ua/example/. Якщо дозвіл не оприлюднений,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A">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B">
            <w:pPr>
              <w:widowControl w:val="0"/>
              <w:rPr/>
            </w:pPr>
            <w:r w:rsidDel="00000000" w:rsidR="00000000" w:rsidRPr="00000000">
              <w:rPr>
                <w:rtl w:val="0"/>
              </w:rPr>
              <w:t xml:space="preserve">Істина (true)</w:t>
            </w:r>
          </w:p>
        </w:tc>
      </w:tr>
    </w:tbl>
    <w:p w:rsidR="00000000" w:rsidDel="00000000" w:rsidP="00000000" w:rsidRDefault="00000000" w:rsidRPr="00000000" w14:paraId="0000009C">
      <w:pPr>
        <w:pStyle w:val="Heading1"/>
        <w:rPr/>
      </w:pPr>
      <w:bookmarkStart w:colFirst="0" w:colLast="0" w:name="_ayzcnxf60j46"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9E">
      <w:pPr>
        <w:spacing w:after="200" w:lineRule="auto"/>
        <w:rPr/>
      </w:pPr>
      <w:r w:rsidDel="00000000" w:rsidR="00000000" w:rsidRPr="00000000">
        <w:rPr>
          <w:rtl w:val="0"/>
        </w:rPr>
      </w:r>
    </w:p>
    <w:p w:rsidR="00000000" w:rsidDel="00000000" w:rsidP="00000000" w:rsidRDefault="00000000" w:rsidRPr="00000000" w14:paraId="0000009F">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A0">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A1">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2">
            <w:pPr>
              <w:rPr/>
            </w:pPr>
            <w:r w:rsidDel="00000000" w:rsidR="00000000" w:rsidRPr="00000000">
              <w:rPr>
                <w:rtl w:val="0"/>
              </w:rPr>
              <w:t xml:space="preserve">Назва набору</w:t>
            </w:r>
          </w:p>
        </w:tc>
        <w:tc>
          <w:tcPr/>
          <w:p w:rsidR="00000000" w:rsidDel="00000000" w:rsidP="00000000" w:rsidRDefault="00000000" w:rsidRPr="00000000" w14:paraId="000000A3">
            <w:pPr>
              <w:widowControl w:val="0"/>
              <w:rPr/>
            </w:pPr>
            <w:r w:rsidDel="00000000" w:rsidR="00000000" w:rsidRPr="00000000">
              <w:rPr>
                <w:rtl w:val="0"/>
              </w:rPr>
              <w:t xml:space="preserve">Дані про видані дозволи на порушення об'єктів благоустрою </w:t>
            </w:r>
          </w:p>
        </w:tc>
      </w:tr>
      <w:tr>
        <w:trPr>
          <w:trHeight w:val="20" w:hRule="atLeast"/>
        </w:trPr>
        <w:tc>
          <w:tcPr/>
          <w:p w:rsidR="00000000" w:rsidDel="00000000" w:rsidP="00000000" w:rsidRDefault="00000000" w:rsidRPr="00000000" w14:paraId="000000A4">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A5">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A6">
            <w:pPr>
              <w:rPr/>
            </w:pPr>
            <w:r w:rsidDel="00000000" w:rsidR="00000000" w:rsidRPr="00000000">
              <w:rPr>
                <w:rtl w:val="0"/>
              </w:rPr>
              <w:t xml:space="preserve">Частота оновлення</w:t>
            </w:r>
          </w:p>
        </w:tc>
        <w:tc>
          <w:tcPr/>
          <w:p w:rsidR="00000000" w:rsidDel="00000000" w:rsidP="00000000" w:rsidRDefault="00000000" w:rsidRPr="00000000" w14:paraId="000000A7">
            <w:pPr>
              <w:widowControl w:val="0"/>
              <w:rPr/>
            </w:pPr>
            <w:r w:rsidDel="00000000" w:rsidR="00000000" w:rsidRPr="00000000">
              <w:rPr>
                <w:rtl w:val="0"/>
              </w:rPr>
              <w:t xml:space="preserve">Щ</w:t>
            </w:r>
            <w:r w:rsidDel="00000000" w:rsidR="00000000" w:rsidRPr="00000000">
              <w:rPr>
                <w:rtl w:val="0"/>
              </w:rPr>
              <w:t xml:space="preserve">отижня</w:t>
            </w:r>
          </w:p>
        </w:tc>
      </w:tr>
      <w:tr>
        <w:tc>
          <w:tcPr/>
          <w:p w:rsidR="00000000" w:rsidDel="00000000" w:rsidP="00000000" w:rsidRDefault="00000000" w:rsidRPr="00000000" w14:paraId="000000A8">
            <w:pPr>
              <w:rPr/>
            </w:pPr>
            <w:r w:rsidDel="00000000" w:rsidR="00000000" w:rsidRPr="00000000">
              <w:rP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A9">
            <w:pPr>
              <w:widowControl w:val="0"/>
              <w:rPr/>
            </w:pPr>
            <w:r w:rsidDel="00000000" w:rsidR="00000000" w:rsidRPr="00000000">
              <w:rPr>
                <w:rtl w:val="0"/>
              </w:rPr>
              <w:t xml:space="preserve">Набір містить перелік дозволів на порушення об'єктів благоустрою, виданих Інспекцією з контролю за благоустроєм Харківської міської ради. Зокрема, дані про об’єкти благоустрою, замовників, вид і строки робіт та інше.</w:t>
            </w:r>
          </w:p>
        </w:tc>
      </w:tr>
      <w:tr>
        <w:trPr>
          <w:trHeight w:val="180" w:hRule="atLeast"/>
        </w:trPr>
        <w:tc>
          <w:tcPr/>
          <w:p w:rsidR="00000000" w:rsidDel="00000000" w:rsidP="00000000" w:rsidRDefault="00000000" w:rsidRPr="00000000" w14:paraId="000000AA">
            <w:pPr>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AB">
            <w:pPr>
              <w:widowControl w:val="0"/>
              <w:rPr/>
            </w:pPr>
            <w:r w:rsidDel="00000000" w:rsidR="00000000" w:rsidRPr="00000000">
              <w:rPr>
                <w:rtl w:val="0"/>
              </w:rPr>
              <w:t xml:space="preserve">Постанова КМУ «Про затвердження Типового порядку видачі дозволів на порушення об’єктів благоустрою або відмови в їх видачі, переоформлення, видачі дублікатів, анулювання дозволів» від 30.10.2013 № 870</w:t>
            </w:r>
          </w:p>
        </w:tc>
      </w:tr>
      <w:tr>
        <w:trPr>
          <w:trHeight w:val="120" w:hRule="atLeast"/>
        </w:trPr>
        <w:tc>
          <w:tcPr/>
          <w:p w:rsidR="00000000" w:rsidDel="00000000" w:rsidP="00000000" w:rsidRDefault="00000000" w:rsidRPr="00000000" w14:paraId="000000AC">
            <w:pPr>
              <w:rPr/>
            </w:pPr>
            <w:r w:rsidDel="00000000" w:rsidR="00000000" w:rsidRPr="00000000">
              <w:rPr>
                <w:rtl w:val="0"/>
              </w:rPr>
              <w:t xml:space="preserve">Ключові слова</w:t>
            </w:r>
          </w:p>
        </w:tc>
        <w:tc>
          <w:tcPr/>
          <w:p w:rsidR="00000000" w:rsidDel="00000000" w:rsidP="00000000" w:rsidRDefault="00000000" w:rsidRPr="00000000" w14:paraId="000000AD">
            <w:pPr>
              <w:widowControl w:val="0"/>
              <w:rPr/>
            </w:pPr>
            <w:r w:rsidDel="00000000" w:rsidR="00000000" w:rsidRPr="00000000">
              <w:rPr>
                <w:rtl w:val="0"/>
              </w:rPr>
              <w:t xml:space="preserve">дозвіл, благоустрій, озеленення, містобудування, об'єкт благоустрою, земляні роботи, ремонтні роботи, монтажні роботи, ремонт</w:t>
            </w:r>
          </w:p>
        </w:tc>
      </w:tr>
      <w:tr>
        <w:trPr>
          <w:trHeight w:val="460" w:hRule="atLeast"/>
        </w:trPr>
        <w:tc>
          <w:tcPr/>
          <w:p w:rsidR="00000000" w:rsidDel="00000000" w:rsidP="00000000" w:rsidRDefault="00000000" w:rsidRPr="00000000" w14:paraId="000000AE">
            <w:pPr>
              <w:rPr/>
            </w:pPr>
            <w:r w:rsidDel="00000000" w:rsidR="00000000" w:rsidRPr="00000000">
              <w:rPr>
                <w:rtl w:val="0"/>
              </w:rPr>
              <w:t xml:space="preserve">Відповідальна особа</w:t>
            </w:r>
          </w:p>
        </w:tc>
        <w:tc>
          <w:tcPr/>
          <w:p w:rsidR="00000000" w:rsidDel="00000000" w:rsidP="00000000" w:rsidRDefault="00000000" w:rsidRPr="00000000" w14:paraId="000000AF">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B0">
            <w:pPr>
              <w:rPr/>
            </w:pPr>
            <w:r w:rsidDel="00000000" w:rsidR="00000000" w:rsidRPr="00000000">
              <w:rPr>
                <w:rtl w:val="0"/>
              </w:rPr>
              <w:t xml:space="preserve">Адреса електронної пошти відповідальної особи</w:t>
            </w:r>
          </w:p>
        </w:tc>
        <w:tc>
          <w:tcPr/>
          <w:p w:rsidR="00000000" w:rsidDel="00000000" w:rsidP="00000000" w:rsidRDefault="00000000" w:rsidRPr="00000000" w14:paraId="000000B1">
            <w:pPr>
              <w:widowControl w:val="0"/>
              <w:rPr/>
            </w:pPr>
            <w:r w:rsidDel="00000000" w:rsidR="00000000" w:rsidRPr="00000000">
              <w:rPr>
                <w:rtl w:val="0"/>
              </w:rPr>
              <w:t xml:space="preserve">o.symonenko@example.gov.ua</w:t>
            </w:r>
          </w:p>
        </w:tc>
      </w:tr>
    </w:tbl>
    <w:p w:rsidR="00000000" w:rsidDel="00000000" w:rsidP="00000000" w:rsidRDefault="00000000" w:rsidRPr="00000000" w14:paraId="000000B2">
      <w:pPr>
        <w:spacing w:after="200" w:lineRule="auto"/>
        <w:jc w:val="center"/>
        <w:rPr/>
      </w:pPr>
      <w:r w:rsidDel="00000000" w:rsidR="00000000" w:rsidRPr="00000000">
        <w:rPr>
          <w:rtl w:val="0"/>
        </w:rPr>
      </w:r>
    </w:p>
    <w:p w:rsidR="00000000" w:rsidDel="00000000" w:rsidP="00000000" w:rsidRDefault="00000000" w:rsidRPr="00000000" w14:paraId="000000B3">
      <w:pPr>
        <w:spacing w:after="200" w:lineRule="auto"/>
        <w:jc w:val="center"/>
        <w:rPr>
          <w:b w:val="1"/>
        </w:rPr>
      </w:pPr>
      <w:r w:rsidDel="00000000" w:rsidR="00000000" w:rsidRPr="00000000">
        <w:rPr>
          <w:b w:val="1"/>
          <w:rtl w:val="0"/>
        </w:rPr>
        <w:t xml:space="preserve">Таблиця 3 — Приклад паспорта ресурсу Permissions </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B4">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B5">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6">
            <w:pPr>
              <w:rPr/>
            </w:pPr>
            <w:r w:rsidDel="00000000" w:rsidR="00000000" w:rsidRPr="00000000">
              <w:rPr>
                <w:rtl w:val="0"/>
              </w:rPr>
              <w:t xml:space="preserve">Назва ресурсу</w:t>
            </w:r>
          </w:p>
        </w:tc>
        <w:tc>
          <w:tcPr/>
          <w:p w:rsidR="00000000" w:rsidDel="00000000" w:rsidP="00000000" w:rsidRDefault="00000000" w:rsidRPr="00000000" w14:paraId="000000B7">
            <w:pPr>
              <w:rPr/>
            </w:pPr>
            <w:r w:rsidDel="00000000" w:rsidR="00000000" w:rsidRPr="00000000">
              <w:rPr>
                <w:rtl w:val="0"/>
              </w:rPr>
              <w:t xml:space="preserve">Permissions</w:t>
            </w:r>
            <w:r w:rsidDel="00000000" w:rsidR="00000000" w:rsidRPr="00000000">
              <w:rPr>
                <w:rtl w:val="0"/>
              </w:rPr>
              <w:t xml:space="preserve">.xlsx</w:t>
            </w:r>
          </w:p>
        </w:tc>
      </w:tr>
      <w:tr>
        <w:tc>
          <w:tcPr/>
          <w:p w:rsidR="00000000" w:rsidDel="00000000" w:rsidP="00000000" w:rsidRDefault="00000000" w:rsidRPr="00000000" w14:paraId="000000B8">
            <w:pPr>
              <w:rPr/>
            </w:pPr>
            <w:r w:rsidDel="00000000" w:rsidR="00000000" w:rsidRPr="00000000">
              <w:rPr>
                <w:rtl w:val="0"/>
              </w:rPr>
              <w:t xml:space="preserve">Опис</w:t>
            </w:r>
          </w:p>
        </w:tc>
        <w:tc>
          <w:tcPr/>
          <w:p w:rsidR="00000000" w:rsidDel="00000000" w:rsidP="00000000" w:rsidRDefault="00000000" w:rsidRPr="00000000" w14:paraId="000000B9">
            <w:pPr>
              <w:widowControl w:val="0"/>
              <w:rPr/>
            </w:pPr>
            <w:r w:rsidDel="00000000" w:rsidR="00000000" w:rsidRPr="00000000">
              <w:rPr>
                <w:rtl w:val="0"/>
              </w:rPr>
              <w:t xml:space="preserve">Таблиця містить реєстраційні номери, дати видачі дозволів, назви, адреси об’єктів благоустрою, інформацію про замовників, уповноважений орган, вид робіт, строки дії дозволів. Кожним записом до таблиці є один дозвіл.</w:t>
            </w:r>
          </w:p>
        </w:tc>
      </w:tr>
      <w:tr>
        <w:trPr>
          <w:trHeight w:val="160" w:hRule="atLeast"/>
        </w:trPr>
        <w:tc>
          <w:tcPr/>
          <w:p w:rsidR="00000000" w:rsidDel="00000000" w:rsidP="00000000" w:rsidRDefault="00000000" w:rsidRPr="00000000" w14:paraId="000000BA">
            <w:pPr>
              <w:rPr/>
            </w:pPr>
            <w:r w:rsidDel="00000000" w:rsidR="00000000" w:rsidRPr="00000000">
              <w:rPr>
                <w:rtl w:val="0"/>
              </w:rPr>
              <w:t xml:space="preserve">Формат</w:t>
            </w:r>
          </w:p>
        </w:tc>
        <w:tc>
          <w:tcPr/>
          <w:p w:rsidR="00000000" w:rsidDel="00000000" w:rsidP="00000000" w:rsidRDefault="00000000" w:rsidRPr="00000000" w14:paraId="000000BB">
            <w:pPr>
              <w:widowControl w:val="0"/>
              <w:rPr/>
            </w:pPr>
            <w:r w:rsidDel="00000000" w:rsidR="00000000" w:rsidRPr="00000000">
              <w:rPr>
                <w:rtl w:val="0"/>
              </w:rPr>
              <w:t xml:space="preserve">XLSX</w:t>
            </w:r>
          </w:p>
        </w:tc>
      </w:tr>
    </w:tbl>
    <w:p w:rsidR="00000000" w:rsidDel="00000000" w:rsidP="00000000" w:rsidRDefault="00000000" w:rsidRPr="00000000" w14:paraId="000000BC">
      <w:pPr>
        <w:pStyle w:val="Heading2"/>
        <w:rPr/>
      </w:pPr>
      <w:bookmarkStart w:colFirst="0" w:colLast="0" w:name="_2cvkhysjvtmt" w:id="5"/>
      <w:bookmarkEnd w:id="5"/>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pas-opendata/decreet-835-mun/raw/master/infrastructure/improvement/Example.xlsx" TargetMode="External"/><Relationship Id="rId10" Type="http://schemas.openxmlformats.org/officeDocument/2006/relationships/hyperlink" Target="https://github.com/tapas-opendata/decreet-835-mun/raw/master/infrastructure/improvement/Permissions.xlsx" TargetMode="External"/><Relationship Id="rId13" Type="http://schemas.openxmlformats.org/officeDocument/2006/relationships/hyperlink" Target="https://github.com/tapas-opendata/decreet-835-mun/raw/master/infrastructure/improvement/Structure.xlsx" TargetMode="External"/><Relationship Id="rId12" Type="http://schemas.openxmlformats.org/officeDocument/2006/relationships/hyperlink" Target="https://github.com/tapas-opendata/decreet-835-mun/raw/master/infrastructure/improvement/Exampl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870-2013-%D0%BF" TargetMode="External"/><Relationship Id="rId15" Type="http://schemas.openxmlformats.org/officeDocument/2006/relationships/hyperlink" Target="https://raw.githubusercontent.com/tapas-opendata/decreet-835-mun/master/infrastructure/improvement/Structure.json" TargetMode="External"/><Relationship Id="rId14" Type="http://schemas.openxmlformats.org/officeDocument/2006/relationships/hyperlink" Target="https://raw.githubusercontent.com/tapas-opendata/decreet-835-mun/master/infrastructure/improvement/Structure.csv" TargetMode="External"/><Relationship Id="rId16" Type="http://schemas.openxmlformats.org/officeDocument/2006/relationships/hyperlink" Target="https://docs.ckan.org/en/latest/maintaining/datastore.html" TargetMode="External"/><Relationship Id="rId5" Type="http://schemas.openxmlformats.org/officeDocument/2006/relationships/styles" Target="styles.xml"/><Relationship Id="rId6" Type="http://schemas.openxmlformats.org/officeDocument/2006/relationships/hyperlink" Target="https://zakon.rada.gov.ua/laws/show/2807-15" TargetMode="External"/><Relationship Id="rId7" Type="http://schemas.openxmlformats.org/officeDocument/2006/relationships/hyperlink" Target="https://zakon.rada.gov.ua/laws/show/870-2013-%D0%BF" TargetMode="External"/><Relationship Id="rId8" Type="http://schemas.openxmlformats.org/officeDocument/2006/relationships/hyperlink" Target="https://zakon.rada.gov.ua/laws/show/870-2013-%D0%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