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fqr9lc8u39wo" w:id="0"/>
      <w:bookmarkEnd w:id="0"/>
      <w:r w:rsidDel="00000000" w:rsidR="00000000" w:rsidRPr="00000000">
        <w:rPr>
          <w:rtl w:val="0"/>
        </w:rPr>
        <w:t xml:space="preserve">Дані про розміщення громадських вбиралень</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7">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8">
              <w:r w:rsidDel="00000000" w:rsidR="00000000" w:rsidRPr="00000000">
                <w:rPr>
                  <w:color w:val="1155cc"/>
                  <w:u w:val="single"/>
                  <w:rtl w:val="0"/>
                </w:rPr>
                <w:t xml:space="preserve">Наказ Мінрегіону України «Про затвердження Типових правил благоустрою території населеного пункту» від 27.11.2017 № 310</w:t>
              </w:r>
            </w:hyperlink>
            <w:r w:rsidDel="00000000" w:rsidR="00000000" w:rsidRPr="00000000">
              <w:rPr>
                <w:rtl w:val="0"/>
              </w:rPr>
              <w:t xml:space="preserve">, </w:t>
            </w:r>
            <w:hyperlink r:id="rId9">
              <w:r w:rsidDel="00000000" w:rsidR="00000000" w:rsidRPr="00000000">
                <w:rPr>
                  <w:color w:val="1155cc"/>
                  <w:u w:val="single"/>
                  <w:rtl w:val="0"/>
                </w:rPr>
                <w:t xml:space="preserve">Закон України «Про благоустрій населених пунктів» від 06.09.2005 № 2807-IV</w:t>
              </w:r>
            </w:hyperlink>
            <w:r w:rsidDel="00000000" w:rsidR="00000000" w:rsidRPr="00000000">
              <w:rPr>
                <w:rtl w:val="0"/>
              </w:rPr>
              <w:t xml:space="preserve">, </w:t>
            </w:r>
            <w:hyperlink r:id="rId10">
              <w:r w:rsidDel="00000000" w:rsidR="00000000" w:rsidRPr="00000000">
                <w:rPr>
                  <w:color w:val="1155cc"/>
                  <w:u w:val="single"/>
                  <w:rtl w:val="0"/>
                </w:rPr>
                <w:t xml:space="preserve">ДБН Б.2.2-5:2011 Благоустрій територій</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Розпорядники систематизують дані про громадські вбиральні з метою їх обліку та утримання.</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Актуалізація даних про вбиральні (закриття, створення нових вбиралень, реконструкція, зміна тарифів тощо)</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Позапланово (протягом трьох робочих днів з моменту внесення змін) або не рідше ніж раз на рік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276" w:lineRule="auto"/>
        <w:rPr/>
      </w:pPr>
      <w:r w:rsidDel="00000000" w:rsidR="00000000" w:rsidRPr="00000000">
        <w:rPr>
          <w:rtl w:val="0"/>
        </w:rPr>
        <w:t xml:space="preserve">Відповідно до статті 27 </w:t>
      </w:r>
      <w:hyperlink r:id="rId11">
        <w:r w:rsidDel="00000000" w:rsidR="00000000" w:rsidRPr="00000000">
          <w:rPr>
            <w:color w:val="1155cc"/>
            <w:u w:val="single"/>
            <w:rtl w:val="0"/>
          </w:rPr>
          <w:t xml:space="preserve">Закон України «Про місцеве самоврядування в Україні»</w:t>
        </w:r>
      </w:hyperlink>
      <w:r w:rsidDel="00000000" w:rsidR="00000000" w:rsidRPr="00000000">
        <w:rPr>
          <w:rtl w:val="0"/>
        </w:rPr>
        <w:t xml:space="preserve"> до повноважень виконавчих органів місцевих рад належить організація благоустрою населених пунктів. За розміщення вбиралень на об’єктах благоустрою та їх утримання відповідають власники даних об’єктів (пункт 5 статті 15 </w:t>
      </w:r>
      <w:hyperlink r:id="rId12">
        <w:r w:rsidDel="00000000" w:rsidR="00000000" w:rsidRPr="00000000">
          <w:rPr>
            <w:color w:val="1155cc"/>
            <w:u w:val="single"/>
            <w:rtl w:val="0"/>
          </w:rPr>
          <w:t xml:space="preserve">Закону України «Про благоустрій населених пунктів»</w:t>
        </w:r>
      </w:hyperlink>
      <w:r w:rsidDel="00000000" w:rsidR="00000000" w:rsidRPr="00000000">
        <w:rPr>
          <w:rtl w:val="0"/>
        </w:rPr>
        <w:t xml:space="preserve">, пункт 2 розділу 3 Типових правил, затверджених </w:t>
      </w:r>
      <w:hyperlink r:id="rId13">
        <w:r w:rsidDel="00000000" w:rsidR="00000000" w:rsidRPr="00000000">
          <w:rPr>
            <w:color w:val="1155cc"/>
            <w:u w:val="single"/>
            <w:rtl w:val="0"/>
          </w:rPr>
          <w:t xml:space="preserve">Наказом Мінрегіону України від 27.11.2017 № 310</w:t>
        </w:r>
      </w:hyperlink>
      <w:r w:rsidDel="00000000" w:rsidR="00000000" w:rsidRPr="00000000">
        <w:rPr>
          <w:rtl w:val="0"/>
        </w:rPr>
        <w:t xml:space="preserve">). Вимоги до проектування громадських вбиралень, затверджені </w:t>
      </w:r>
      <w:hyperlink r:id="rId14">
        <w:r w:rsidDel="00000000" w:rsidR="00000000" w:rsidRPr="00000000">
          <w:rPr>
            <w:color w:val="1155cc"/>
            <w:u w:val="single"/>
            <w:rtl w:val="0"/>
          </w:rPr>
          <w:t xml:space="preserve">ДБН Б.2.2-5:2011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spacing w:after="200" w:line="276" w:lineRule="auto"/>
        <w:rPr>
          <w:sz w:val="40"/>
          <w:szCs w:val="40"/>
        </w:rPr>
      </w:pPr>
      <w:r w:rsidDel="00000000" w:rsidR="00000000" w:rsidRPr="00000000">
        <w:rPr>
          <w:sz w:val="40"/>
          <w:szCs w:val="40"/>
          <w:rtl w:val="0"/>
        </w:rPr>
        <w:t xml:space="preserve">3. Підготовка даних та структура набору</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pPr>
            <w:r w:rsidDel="00000000" w:rsidR="00000000" w:rsidRPr="00000000">
              <w:rPr>
                <w:rtl w:val="0"/>
              </w:rPr>
              <w:t xml:space="preserve">PublicToilets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pPr>
            <w:r w:rsidDel="00000000" w:rsidR="00000000" w:rsidRPr="00000000">
              <w:rPr>
                <w:rtl w:val="0"/>
              </w:rPr>
              <w:t xml:space="preserve">Одна громадська вбиральня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pPr>
            <w:hyperlink r:id="rId15">
              <w:r w:rsidDel="00000000" w:rsidR="00000000" w:rsidRPr="00000000">
                <w:rPr>
                  <w:color w:val="1155cc"/>
                  <w:u w:val="single"/>
                  <w:rtl w:val="0"/>
                </w:rPr>
                <w:t xml:space="preserve">PublicToilets</w:t>
              </w:r>
            </w:hyperlink>
            <w:hyperlink r:id="rId16">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rPr/>
            </w:pPr>
            <w:hyperlink r:id="rId17">
              <w:r w:rsidDel="00000000" w:rsidR="00000000" w:rsidRPr="00000000">
                <w:rPr>
                  <w:color w:val="1155cc"/>
                  <w:u w:val="single"/>
                  <w:rtl w:val="0"/>
                </w:rPr>
                <w:t xml:space="preserve">Example</w:t>
              </w:r>
            </w:hyperlink>
            <w:hyperlink r:id="rId18">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rPr/>
            </w:pPr>
            <w:hyperlink r:id="rId19">
              <w:r w:rsidDel="00000000" w:rsidR="00000000" w:rsidRPr="00000000">
                <w:rPr>
                  <w:color w:val="1155cc"/>
                  <w:u w:val="single"/>
                  <w:rtl w:val="0"/>
                </w:rPr>
                <w:t xml:space="preserve">Structure.xlsx</w:t>
              </w:r>
            </w:hyperlink>
            <w:r w:rsidDel="00000000" w:rsidR="00000000" w:rsidRPr="00000000">
              <w:rPr>
                <w:rtl w:val="0"/>
              </w:rPr>
              <w:t xml:space="preserve">, </w:t>
            </w:r>
            <w:hyperlink r:id="rId20">
              <w:r w:rsidDel="00000000" w:rsidR="00000000" w:rsidRPr="00000000">
                <w:rPr>
                  <w:color w:val="1155cc"/>
                  <w:u w:val="single"/>
                  <w:rtl w:val="0"/>
                </w:rPr>
                <w:t xml:space="preserve">Structure.csv</w:t>
              </w:r>
            </w:hyperlink>
            <w:r w:rsidDel="00000000" w:rsidR="00000000" w:rsidRPr="00000000">
              <w:rPr>
                <w:rtl w:val="0"/>
              </w:rPr>
              <w:t xml:space="preserve">, </w:t>
            </w:r>
            <w:hyperlink r:id="rId21">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4">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2">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after="200" w:line="276" w:lineRule="auto"/>
        <w:jc w:val="center"/>
        <w:rPr>
          <w:b w:val="1"/>
          <w:shd w:fill="d9d9d9" w:val="clear"/>
        </w:rPr>
      </w:pPr>
      <w:r w:rsidDel="00000000" w:rsidR="00000000" w:rsidRPr="00000000">
        <w:rPr>
          <w:b w:val="1"/>
          <w:rtl w:val="0"/>
        </w:rPr>
        <w:t xml:space="preserve">Таблиця 1 — Структура таблиці (ресурсу) </w:t>
      </w:r>
      <w:r w:rsidDel="00000000" w:rsidR="00000000" w:rsidRPr="00000000">
        <w:rPr>
          <w:b w:val="1"/>
          <w:rtl w:val="0"/>
        </w:rPr>
        <w:t xml:space="preserve">PublicToilets</w:t>
      </w:r>
      <w:r w:rsidDel="00000000" w:rsidR="00000000" w:rsidRPr="00000000">
        <w:rPr>
          <w:rtl w:val="0"/>
        </w:rPr>
      </w:r>
    </w:p>
    <w:tbl>
      <w:tblPr>
        <w:tblStyle w:val="Table4"/>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695"/>
        <w:gridCol w:w="3060"/>
        <w:gridCol w:w="1380"/>
        <w:gridCol w:w="1530"/>
        <w:tblGridChange w:id="0">
          <w:tblGrid>
            <w:gridCol w:w="1380"/>
            <w:gridCol w:w="1695"/>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28">
            <w:pPr>
              <w:spacing w:line="276" w:lineRule="auto"/>
              <w:rPr>
                <w:b w:val="1"/>
              </w:rPr>
            </w:pPr>
            <w:r w:rsidDel="00000000" w:rsidR="00000000" w:rsidRPr="00000000">
              <w:rPr>
                <w:b w:val="1"/>
                <w:rtl w:val="0"/>
              </w:rPr>
              <w:t xml:space="preserve">Назва колонки (name)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29">
            <w:pPr>
              <w:spacing w:line="276" w:lineRule="auto"/>
              <w:rPr>
                <w:b w:val="1"/>
              </w:rPr>
            </w:pPr>
            <w:r w:rsidDel="00000000" w:rsidR="00000000" w:rsidRPr="00000000">
              <w:rPr>
                <w:b w:val="1"/>
                <w:rtl w:val="0"/>
              </w:rPr>
              <w:t xml:space="preserve">Заголовок колонки (title)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2A">
            <w:pPr>
              <w:spacing w:line="276" w:lineRule="auto"/>
              <w:rPr>
                <w:b w:val="1"/>
              </w:rPr>
            </w:pPr>
            <w:r w:rsidDel="00000000" w:rsidR="00000000" w:rsidRPr="00000000">
              <w:rPr>
                <w:b w:val="1"/>
                <w:rtl w:val="0"/>
              </w:rPr>
              <w:t xml:space="preserve">Опис значень (description)</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2B">
            <w:pPr>
              <w:spacing w:line="276" w:lineRule="auto"/>
              <w:rPr>
                <w:b w:val="1"/>
              </w:rPr>
            </w:pPr>
            <w:r w:rsidDel="00000000" w:rsidR="00000000" w:rsidRPr="00000000">
              <w:rPr>
                <w:b w:val="1"/>
                <w:rtl w:val="0"/>
              </w:rPr>
              <w:t xml:space="preserve">Тип даних (datatype)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2C">
            <w:pPr>
              <w:spacing w:line="276" w:lineRule="auto"/>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2D">
            <w:pPr>
              <w:spacing w:line="276" w:lineRule="auto"/>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2E">
            <w:pPr>
              <w:spacing w:line="276" w:lineRule="auto"/>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2F">
            <w:pPr>
              <w:spacing w:line="276" w:lineRule="auto"/>
              <w:rPr/>
            </w:pPr>
            <w:r w:rsidDel="00000000" w:rsidR="00000000" w:rsidRPr="00000000">
              <w:rPr>
                <w:rtl w:val="0"/>
              </w:rPr>
              <w:t xml:space="preserve">Інвентарний номер або будь-який інший унікальний ідентифікатор вбиральні. Наприклад: 10000123.</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0">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1">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32">
            <w:pPr>
              <w:spacing w:line="276" w:lineRule="auto"/>
              <w:rPr/>
            </w:pPr>
            <w:r w:rsidDel="00000000" w:rsidR="00000000" w:rsidRPr="00000000">
              <w:rPr>
                <w:rtl w:val="0"/>
              </w:rPr>
              <w:t xml:space="preserve">organizationName</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33">
            <w:pPr>
              <w:spacing w:line="276" w:lineRule="auto"/>
              <w:rPr/>
            </w:pPr>
            <w:r w:rsidDel="00000000" w:rsidR="00000000" w:rsidRPr="00000000">
              <w:rPr>
                <w:rtl w:val="0"/>
              </w:rPr>
              <w:t xml:space="preserve">Назва </w:t>
            </w:r>
            <w:r w:rsidDel="00000000" w:rsidR="00000000" w:rsidRPr="00000000">
              <w:rPr>
                <w:rtl w:val="0"/>
              </w:rPr>
              <w:t xml:space="preserve">утримувача</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34">
            <w:pPr>
              <w:spacing w:line="276" w:lineRule="auto"/>
              <w:rPr/>
            </w:pPr>
            <w:r w:rsidDel="00000000" w:rsidR="00000000" w:rsidRPr="00000000">
              <w:rPr>
                <w:rtl w:val="0"/>
              </w:rPr>
              <w:t xml:space="preserve">Повна назва юридичної особи або ім’я ФОП, що відповідає за утримання вбиральні. Наприклад: КП «Благоустрій».</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5">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6">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37">
            <w:pPr>
              <w:spacing w:line="276" w:lineRule="auto"/>
              <w:rPr/>
            </w:pPr>
            <w:r w:rsidDel="00000000" w:rsidR="00000000" w:rsidRPr="00000000">
              <w:rPr>
                <w:rtl w:val="0"/>
              </w:rPr>
              <w:t xml:space="preserve">organizationIdentifier</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38">
            <w:pPr>
              <w:spacing w:line="276" w:lineRule="auto"/>
              <w:rPr/>
            </w:pPr>
            <w:r w:rsidDel="00000000" w:rsidR="00000000" w:rsidRPr="00000000">
              <w:rPr>
                <w:rtl w:val="0"/>
              </w:rPr>
              <w:t xml:space="preserve">Ідентифікатор утримувача </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39">
            <w:pPr>
              <w:spacing w:line="276" w:lineRule="auto"/>
              <w:rPr/>
            </w:pPr>
            <w:r w:rsidDel="00000000" w:rsidR="00000000" w:rsidRPr="00000000">
              <w:rPr>
                <w:rtl w:val="0"/>
              </w:rPr>
              <w:t xml:space="preserve">Код ЄДРПОУ юридичної особи, що відповідає за утримання вбиральні. Наприклад: 01411082. Дані РНОКПП знеособлюються. </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A">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B">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3C">
            <w:pPr>
              <w:spacing w:line="276" w:lineRule="auto"/>
              <w:rPr/>
            </w:pPr>
            <w:r w:rsidDel="00000000" w:rsidR="00000000" w:rsidRPr="00000000">
              <w:rPr>
                <w:rtl w:val="0"/>
              </w:rPr>
              <w:t xml:space="preserve">description</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3D">
            <w:pPr>
              <w:spacing w:line="276" w:lineRule="auto"/>
              <w:rPr/>
            </w:pPr>
            <w:r w:rsidDel="00000000" w:rsidR="00000000" w:rsidRPr="00000000">
              <w:rPr>
                <w:rtl w:val="0"/>
              </w:rPr>
              <w:t xml:space="preserve">Опис вбиральні</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3E">
            <w:pPr>
              <w:spacing w:line="276" w:lineRule="auto"/>
              <w:rPr/>
            </w:pPr>
            <w:r w:rsidDel="00000000" w:rsidR="00000000" w:rsidRPr="00000000">
              <w:rPr>
                <w:rtl w:val="0"/>
              </w:rPr>
              <w:t xml:space="preserve">Опис вбиральні включає важливі подробиці, що не визначені </w:t>
            </w:r>
            <w:r w:rsidDel="00000000" w:rsidR="00000000" w:rsidRPr="00000000">
              <w:rPr>
                <w:rtl w:val="0"/>
              </w:rPr>
              <w:t xml:space="preserve">в решті</w:t>
            </w:r>
            <w:r w:rsidDel="00000000" w:rsidR="00000000" w:rsidRPr="00000000">
              <w:rPr>
                <w:rtl w:val="0"/>
              </w:rPr>
              <w:t xml:space="preserve"> колонок таблиці. Наприклад: Наявна аптечка.</w:t>
            </w:r>
          </w:p>
        </w:tc>
        <w:tc>
          <w:tcPr>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F">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tcPr>
          <w:p w:rsidR="00000000" w:rsidDel="00000000" w:rsidP="00000000" w:rsidRDefault="00000000" w:rsidRPr="00000000" w14:paraId="00000040">
            <w:pPr>
              <w:spacing w:line="276" w:lineRule="auto"/>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41">
            <w:pPr>
              <w:spacing w:line="276" w:lineRule="auto"/>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42">
            <w:pPr>
              <w:spacing w:line="276" w:lineRule="auto"/>
              <w:rPr/>
            </w:pPr>
            <w:r w:rsidDel="00000000" w:rsidR="00000000" w:rsidRPr="00000000">
              <w:rPr>
                <w:rtl w:val="0"/>
              </w:rPr>
              <w:t xml:space="preserve">Спеціалізація вбиральні</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43">
            <w:pPr>
              <w:spacing w:line="276" w:lineRule="auto"/>
              <w:rPr/>
            </w:pPr>
            <w:r w:rsidDel="00000000" w:rsidR="00000000" w:rsidRPr="00000000">
              <w:rPr>
                <w:rtl w:val="0"/>
              </w:rPr>
              <w:t xml:space="preserve">Спеціалізація вбиральні може мати одне або кілька значень, що розділені комами: Жіноча та чоловіча, Унісекс, Жіноча, Чоловіча, Чоловічої лише з пісуарами, Дитяча. Наприклад: Жіноча та чоловіча.</w:t>
            </w:r>
          </w:p>
        </w:tc>
        <w:tc>
          <w:tcPr>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4">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tcPr>
          <w:p w:rsidR="00000000" w:rsidDel="00000000" w:rsidP="00000000" w:rsidRDefault="00000000" w:rsidRPr="00000000" w14:paraId="00000045">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46">
            <w:pPr>
              <w:spacing w:line="276" w:lineRule="auto"/>
              <w:rPr/>
            </w:pPr>
            <w:r w:rsidDel="00000000" w:rsidR="00000000" w:rsidRPr="00000000">
              <w:rPr>
                <w:rtl w:val="0"/>
              </w:rPr>
              <w:t xml:space="preserve">additinalFacilities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47">
            <w:pPr>
              <w:spacing w:line="276" w:lineRule="auto"/>
              <w:rPr/>
            </w:pPr>
            <w:r w:rsidDel="00000000" w:rsidR="00000000" w:rsidRPr="00000000">
              <w:rPr>
                <w:rtl w:val="0"/>
              </w:rPr>
              <w:t xml:space="preserve">Додаткові зручності</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48">
            <w:pPr>
              <w:spacing w:line="276" w:lineRule="auto"/>
              <w:rPr/>
            </w:pPr>
            <w:r w:rsidDel="00000000" w:rsidR="00000000" w:rsidRPr="00000000">
              <w:rPr>
                <w:rtl w:val="0"/>
              </w:rPr>
              <w:t xml:space="preserve">Перелік додаткових зручностей: Кімната для сповивання дитини, Душ або назва будь-яких інших сервісів, які надає утримувач у довільній формі. Наприклад: Кімната для сповивання дитини. У випадку кількох зручностей, розділити значення комами.</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49">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4A">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4B">
            <w:pPr>
              <w:rPr/>
            </w:pPr>
            <w:r w:rsidDel="00000000" w:rsidR="00000000" w:rsidRPr="00000000">
              <w:rPr>
                <w:rtl w:val="0"/>
              </w:rPr>
              <w:t xml:space="preserve">availabilityType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4C">
            <w:pPr>
              <w:rPr/>
            </w:pPr>
            <w:r w:rsidDel="00000000" w:rsidR="00000000" w:rsidRPr="00000000">
              <w:rPr>
                <w:rtl w:val="0"/>
              </w:rPr>
              <w:t xml:space="preserve">Доступність для людей з інвалідністю</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4D">
            <w:pPr>
              <w:spacing w:line="276" w:lineRule="auto"/>
              <w:rPr/>
            </w:pPr>
            <w:r w:rsidDel="00000000" w:rsidR="00000000" w:rsidRPr="00000000">
              <w:rPr>
                <w:rtl w:val="0"/>
              </w:rPr>
              <w:t xml:space="preserve">Перелік категорій осіб, для доступу яких наявні спеціальні засоби: Маломобільні групи населення, Люди з порушеннями зору, Люди з порушеннями слуху. Наприклад: Маломобільні групи населення. У випадку кількох категорій, розділити значення комами.</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4E">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4F">
            <w:pPr>
              <w:rPr/>
            </w:pPr>
            <w:r w:rsidDel="00000000" w:rsidR="00000000" w:rsidRPr="00000000">
              <w:rPr>
                <w:rtl w:val="0"/>
              </w:rPr>
              <w:t xml:space="preserve">Хибність (false)</w:t>
            </w:r>
          </w:p>
        </w:tc>
      </w:tr>
      <w:tr>
        <w:trPr>
          <w:trHeight w:val="8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0">
            <w:pPr>
              <w:widowControl w:val="0"/>
              <w:rPr/>
            </w:pPr>
            <w:r w:rsidDel="00000000" w:rsidR="00000000" w:rsidRPr="00000000">
              <w:rPr>
                <w:rtl w:val="0"/>
              </w:rPr>
              <w:t xml:space="preserve">price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1">
            <w:pPr>
              <w:widowControl w:val="0"/>
              <w:rPr/>
            </w:pPr>
            <w:r w:rsidDel="00000000" w:rsidR="00000000" w:rsidRPr="00000000">
              <w:rPr>
                <w:rtl w:val="0"/>
              </w:rPr>
              <w:t xml:space="preserve">Вартість послуг</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2">
            <w:pPr>
              <w:widowControl w:val="0"/>
              <w:rPr/>
            </w:pPr>
            <w:r w:rsidDel="00000000" w:rsidR="00000000" w:rsidRPr="00000000">
              <w:rPr>
                <w:rtl w:val="0"/>
              </w:rPr>
              <w:t xml:space="preserve">Вартість послуг у гривнях. Число вказується без зазначення валюти («грн», «UAH»). Наприклад: 10. </w:t>
            </w:r>
            <w:commentRangeStart w:id="0"/>
            <w:commentRangeStart w:id="1"/>
            <w:r w:rsidDel="00000000" w:rsidR="00000000" w:rsidRPr="00000000">
              <w:rPr>
                <w:rtl w:val="0"/>
              </w:rPr>
              <w:t xml:space="preserve">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Потрібно дотримуватися одного розділювача для всієї таблиці. Якщо послуги безкоштовні, вказати 0.</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3">
            <w:pPr>
              <w:widowControl w:val="0"/>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4">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widowControl w:val="0"/>
              <w:rPr/>
            </w:pPr>
            <w:r w:rsidDel="00000000" w:rsidR="00000000" w:rsidRPr="00000000">
              <w:rPr>
                <w:rtl w:val="0"/>
              </w:rPr>
              <w:t xml:space="preserve">paymentType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6">
            <w:pPr>
              <w:widowControl w:val="0"/>
              <w:rPr/>
            </w:pPr>
            <w:r w:rsidDel="00000000" w:rsidR="00000000" w:rsidRPr="00000000">
              <w:rPr>
                <w:rtl w:val="0"/>
              </w:rPr>
              <w:t xml:space="preserve">Тип оплати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7">
            <w:pPr>
              <w:widowControl w:val="0"/>
              <w:rPr/>
            </w:pPr>
            <w:commentRangeStart w:id="2"/>
            <w:commentRangeStart w:id="3"/>
            <w:r w:rsidDel="00000000" w:rsidR="00000000" w:rsidRPr="00000000">
              <w:rPr>
                <w:highlight w:val="white"/>
                <w:rtl w:val="0"/>
              </w:rPr>
              <w:t xml:space="preserve">Тип оплати може мати одне зі трьох значень: Готівковий, Безготівковий, Готівковий та безготівковий. Наприклад: Готівковий.</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8">
            <w:pPr>
              <w:widowControl w:val="0"/>
              <w:rPr/>
            </w:pP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9">
            <w:pPr>
              <w:widowControl w:val="0"/>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5A">
            <w:pPr>
              <w:spacing w:line="276" w:lineRule="auto"/>
              <w:rPr/>
            </w:pPr>
            <w:r w:rsidDel="00000000" w:rsidR="00000000" w:rsidRPr="00000000">
              <w:rPr>
                <w:rtl w:val="0"/>
              </w:rPr>
              <w:t xml:space="preserve">openingHours</w:t>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B">
            <w:pPr>
              <w:widowControl w:val="0"/>
              <w:rPr/>
            </w:pPr>
            <w:r w:rsidDel="00000000" w:rsidR="00000000" w:rsidRPr="00000000">
              <w:rPr>
                <w:rtl w:val="0"/>
              </w:rPr>
              <w:t xml:space="preserve">Графік роботи</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widowControl w:val="0"/>
              <w:rPr/>
            </w:pPr>
            <w:r w:rsidDel="00000000" w:rsidR="00000000" w:rsidRPr="00000000">
              <w:rPr>
                <w:rtl w:val="0"/>
              </w:rPr>
              <w:t xml:space="preserve">Дні тижня позначаються комбінаціями літер (Пн, Вт, Ср, Чт, Пт, Сб, Нд), години — цифрами у 24-годинному форматі (ГГ:ХХ). Для графіка з понеділка до п’ятниці, з 9:00 до 17:00 запис в таблиці матиме вигляд — Пн-Пт 09:00-17:00. Коли потрібно позначити інтервал днів (з понеділка до п’ятниці), використовується дефіс, коли окремі дні (понеділок та п’ятниця) — кома. Наприклад: графік роботи в понеділок і п’ятницю з 09:00-17:00 матиме такий вигляд: Пн,Пт 09:00-17:00. Якщо графік змінюється протягом тижня, різні режими роботи необхідно записати через кому. Наприклад: Пн-Чт 08:00-17:20, Пт 08:00-16:00.</w:t>
            </w:r>
          </w:p>
        </w:tc>
        <w:tc>
          <w:tcPr>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5D">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tcPr>
          <w:p w:rsidR="00000000" w:rsidDel="00000000" w:rsidP="00000000" w:rsidRDefault="00000000" w:rsidRPr="00000000" w14:paraId="0000005E">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5F">
            <w:pPr>
              <w:spacing w:line="276" w:lineRule="auto"/>
              <w:rPr/>
            </w:pPr>
            <w:r w:rsidDel="00000000" w:rsidR="00000000" w:rsidRPr="00000000">
              <w:rPr>
                <w:rtl w:val="0"/>
              </w:rPr>
              <w:t xml:space="preserve">availabilityRestriction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60">
            <w:pPr>
              <w:spacing w:line="276" w:lineRule="auto"/>
              <w:rPr/>
            </w:pPr>
            <w:r w:rsidDel="00000000" w:rsidR="00000000" w:rsidRPr="00000000">
              <w:rPr>
                <w:rtl w:val="0"/>
              </w:rPr>
              <w:t xml:space="preserve">Обмеження в роботі</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61">
            <w:pPr>
              <w:spacing w:line="276" w:lineRule="auto"/>
              <w:rPr/>
            </w:pPr>
            <w:r w:rsidDel="00000000" w:rsidR="00000000" w:rsidRPr="00000000">
              <w:rPr>
                <w:rtl w:val="0"/>
              </w:rPr>
              <w:t xml:space="preserve">Уточнення в довільній формі щодо перерв, днів, коли графік діє та ін. Наприклад: Під час масових заходів графік роботи подовжений до 00:00.</w:t>
            </w:r>
          </w:p>
        </w:tc>
        <w:tc>
          <w:tcPr>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62">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tcPr>
          <w:p w:rsidR="00000000" w:rsidDel="00000000" w:rsidP="00000000" w:rsidRDefault="00000000" w:rsidRPr="00000000" w14:paraId="00000063">
            <w:pPr>
              <w:rPr/>
            </w:pPr>
            <w:r w:rsidDel="00000000" w:rsidR="00000000" w:rsidRPr="00000000">
              <w:rPr>
                <w:rtl w:val="0"/>
              </w:rPr>
              <w:t xml:space="preserve">Хибність (false)</w:t>
            </w:r>
          </w:p>
        </w:tc>
      </w:tr>
      <w:tr>
        <w:trPr>
          <w:trHeight w:val="8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4">
            <w:pPr>
              <w:widowControl w:val="0"/>
              <w:rPr/>
            </w:pPr>
            <w:r w:rsidDel="00000000" w:rsidR="00000000" w:rsidRPr="00000000">
              <w:rPr>
                <w:rtl w:val="0"/>
              </w:rPr>
              <w:t xml:space="preserve">addressPostCode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5">
            <w:pPr>
              <w:spacing w:line="276" w:lineRule="auto"/>
              <w:rPr/>
            </w:pPr>
            <w:r w:rsidDel="00000000" w:rsidR="00000000" w:rsidRPr="00000000">
              <w:rPr>
                <w:rtl w:val="0"/>
              </w:rPr>
              <w:t xml:space="preserve">Поштовий індекс</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6">
            <w:pPr>
              <w:spacing w:line="276" w:lineRule="auto"/>
              <w:rPr/>
            </w:pPr>
            <w:r w:rsidDel="00000000" w:rsidR="00000000" w:rsidRPr="00000000">
              <w:rPr>
                <w:rtl w:val="0"/>
              </w:rPr>
              <w:t xml:space="preserve">Поштовий індекс адреси розміщення вбиральні. Наприклад: 71890.</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7">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8">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9">
            <w:pPr>
              <w:widowControl w:val="0"/>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A">
            <w:pPr>
              <w:spacing w:line="276" w:lineRule="auto"/>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B">
            <w:pPr>
              <w:spacing w:line="276" w:lineRule="auto"/>
              <w:rPr/>
            </w:pPr>
            <w:r w:rsidDel="00000000" w:rsidR="00000000" w:rsidRPr="00000000">
              <w:rPr>
                <w:rtl w:val="0"/>
              </w:rPr>
              <w:t xml:space="preserve">Назва країни. У колонці має бути зазначено Україна.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C">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D">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rPr/>
            </w:pPr>
            <w:r w:rsidDel="00000000" w:rsidR="00000000" w:rsidRPr="00000000">
              <w:rPr>
                <w:rtl w:val="0"/>
              </w:rPr>
              <w:t xml:space="preserve">addressAdminUnitL2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F">
            <w:pPr>
              <w:spacing w:line="276" w:lineRule="auto"/>
              <w:rPr/>
            </w:pPr>
            <w:r w:rsidDel="00000000" w:rsidR="00000000" w:rsidRPr="00000000">
              <w:rPr>
                <w:rtl w:val="0"/>
              </w:rPr>
              <w:t xml:space="preserve">Регіон</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0">
            <w:pPr>
              <w:spacing w:line="276" w:lineRule="auto"/>
              <w:rPr/>
            </w:pPr>
            <w:r w:rsidDel="00000000" w:rsidR="00000000" w:rsidRPr="00000000">
              <w:rPr>
                <w:rtl w:val="0"/>
              </w:rPr>
              <w:t xml:space="preserve">Назва регіону. Наприклад: Полтавська область. </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1">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2">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rPr/>
            </w:pPr>
            <w:r w:rsidDel="00000000" w:rsidR="00000000" w:rsidRPr="00000000">
              <w:rPr>
                <w:rtl w:val="0"/>
              </w:rPr>
              <w:t xml:space="preserve">addressAdminUnitL3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4">
            <w:pPr>
              <w:spacing w:line="276" w:lineRule="auto"/>
              <w:rPr/>
            </w:pPr>
            <w:r w:rsidDel="00000000" w:rsidR="00000000" w:rsidRPr="00000000">
              <w:rPr>
                <w:rtl w:val="0"/>
              </w:rPr>
              <w:t xml:space="preserve">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rPr/>
            </w:pPr>
            <w:r w:rsidDel="00000000" w:rsidR="00000000" w:rsidRPr="00000000">
              <w:rPr>
                <w:rtl w:val="0"/>
              </w:rPr>
              <w:t xml:space="preserve">Назва району. Наприклад: Броварський район. У разі відсутності вказати null.</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6">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7">
            <w:pPr>
              <w:spacing w:line="276" w:lineRule="auto"/>
              <w:rPr/>
            </w:pPr>
            <w:r w:rsidDel="00000000" w:rsidR="00000000" w:rsidRPr="00000000">
              <w:rPr>
                <w:rtl w:val="0"/>
              </w:rPr>
              <w:t xml:space="preserve">Хибність (false)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rPr/>
            </w:pPr>
            <w:r w:rsidDel="00000000" w:rsidR="00000000" w:rsidRPr="00000000">
              <w:rPr>
                <w:rtl w:val="0"/>
              </w:rPr>
              <w:t xml:space="preserve">addressPostName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9">
            <w:pPr>
              <w:spacing w:line="276" w:lineRule="auto"/>
              <w:rPr/>
            </w:pPr>
            <w:r w:rsidDel="00000000" w:rsidR="00000000" w:rsidRPr="00000000">
              <w:rPr>
                <w:rtl w:val="0"/>
              </w:rPr>
              <w:t xml:space="preserve">Населений пункт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B">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C">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widowControl w:val="0"/>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1">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rPr/>
            </w:pPr>
            <w:r w:rsidDel="00000000" w:rsidR="00000000" w:rsidRPr="00000000">
              <w:rPr>
                <w:rtl w:val="0"/>
              </w:rPr>
              <w:t xml:space="preserve">Номер будівлі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4">
            <w:pPr>
              <w:widowControl w:val="0"/>
              <w:rPr/>
            </w:pPr>
            <w:r w:rsidDel="00000000" w:rsidR="00000000" w:rsidRPr="00000000">
              <w:rPr>
                <w:rtl w:val="0"/>
              </w:rPr>
              <w:t xml:space="preserve">Номер будівлі (об’єкта) може включати числа та букви. Наприклад: 15-А.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6">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8">
            <w:pPr>
              <w:widowControl w:val="0"/>
              <w:rPr/>
            </w:pPr>
            <w:r w:rsidDel="00000000" w:rsidR="00000000" w:rsidRPr="00000000">
              <w:rPr>
                <w:rtl w:val="0"/>
              </w:rPr>
              <w:t xml:space="preserve">Номер корпусу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9">
            <w:pPr>
              <w:widowControl w:val="0"/>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A">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B">
            <w:pPr>
              <w:widowControl w:val="0"/>
              <w:rPr/>
            </w:pPr>
            <w:r w:rsidDel="00000000" w:rsidR="00000000" w:rsidRPr="00000000">
              <w:rPr>
                <w:rtl w:val="0"/>
              </w:rPr>
              <w:t xml:space="preserve">Хибність (false)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8C">
            <w:pPr>
              <w:rPr/>
            </w:pPr>
            <w:r w:rsidDel="00000000" w:rsidR="00000000" w:rsidRPr="00000000">
              <w:rPr>
                <w:rtl w:val="0"/>
              </w:rPr>
              <w:t xml:space="preserve">addressDescription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8D">
            <w:pPr>
              <w:rPr/>
            </w:pPr>
            <w:r w:rsidDel="00000000" w:rsidR="00000000" w:rsidRPr="00000000">
              <w:rPr>
                <w:rtl w:val="0"/>
              </w:rPr>
              <w:t xml:space="preserve">Опис розміщення</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8E">
            <w:pPr>
              <w:rPr/>
            </w:pPr>
            <w:r w:rsidDel="00000000" w:rsidR="00000000" w:rsidRPr="00000000">
              <w:rPr>
                <w:rtl w:val="0"/>
              </w:rPr>
              <w:t xml:space="preserve">Опис вказується за потреби, щоб чіткіше визначити розміщення. Наприклад: Поблизу входу до парку з боку вулиці Льва Толстого.</w:t>
            </w:r>
          </w:p>
        </w:tc>
        <w:tc>
          <w:tcPr>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8F">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tcPr>
          <w:p w:rsidR="00000000" w:rsidDel="00000000" w:rsidP="00000000" w:rsidRDefault="00000000" w:rsidRPr="00000000" w14:paraId="00000090">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91">
            <w:pPr>
              <w:spacing w:line="276" w:lineRule="auto"/>
              <w:rPr/>
            </w:pPr>
            <w:r w:rsidDel="00000000" w:rsidR="00000000" w:rsidRPr="00000000">
              <w:rPr>
                <w:rtl w:val="0"/>
              </w:rPr>
              <w:t xml:space="preserve">geoCoordinatesLatitude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92">
            <w:pPr>
              <w:spacing w:line="276" w:lineRule="auto"/>
              <w:rPr/>
            </w:pPr>
            <w:r w:rsidDel="00000000" w:rsidR="00000000" w:rsidRPr="00000000">
              <w:rPr>
                <w:rtl w:val="0"/>
              </w:rPr>
              <w:t xml:space="preserve">Географічна широта</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93">
            <w:pPr>
              <w:spacing w:line="276" w:lineRule="auto"/>
              <w:rPr/>
            </w:pPr>
            <w:r w:rsidDel="00000000" w:rsidR="00000000" w:rsidRPr="00000000">
              <w:rPr>
                <w:rtl w:val="0"/>
              </w:rPr>
              <w:t xml:space="preserve">Географічна широта місця розміщення вбиральні. Розділювач десяткових значень — крапка. Наприклад: 50.457718.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4">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tcPr>
          <w:p w:rsidR="00000000" w:rsidDel="00000000" w:rsidP="00000000" w:rsidRDefault="00000000" w:rsidRPr="00000000" w14:paraId="00000095">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96">
            <w:pPr>
              <w:spacing w:line="276" w:lineRule="auto"/>
              <w:rPr/>
            </w:pPr>
            <w:r w:rsidDel="00000000" w:rsidR="00000000" w:rsidRPr="00000000">
              <w:rPr>
                <w:rtl w:val="0"/>
              </w:rPr>
              <w:t xml:space="preserve">geoCoordinatesLongitude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97">
            <w:pPr>
              <w:spacing w:line="276" w:lineRule="auto"/>
              <w:rPr/>
            </w:pPr>
            <w:r w:rsidDel="00000000" w:rsidR="00000000" w:rsidRPr="00000000">
              <w:rPr>
                <w:rtl w:val="0"/>
              </w:rPr>
              <w:t xml:space="preserve">Географічна довгота</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tcPr>
          <w:p w:rsidR="00000000" w:rsidDel="00000000" w:rsidP="00000000" w:rsidRDefault="00000000" w:rsidRPr="00000000" w14:paraId="00000098">
            <w:pPr>
              <w:spacing w:line="276" w:lineRule="auto"/>
              <w:rPr/>
            </w:pPr>
            <w:r w:rsidDel="00000000" w:rsidR="00000000" w:rsidRPr="00000000">
              <w:rPr>
                <w:rtl w:val="0"/>
              </w:rPr>
              <w:t xml:space="preserve">Географічна довгота місця розміщення вбиральні. Розділювач десяткових значень — крапка. Наприклад: 30.487021.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9">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tcPr>
          <w:p w:rsidR="00000000" w:rsidDel="00000000" w:rsidP="00000000" w:rsidRDefault="00000000" w:rsidRPr="00000000" w14:paraId="0000009A">
            <w:pPr>
              <w:spacing w:line="276" w:lineRule="auto"/>
              <w:rPr/>
            </w:pPr>
            <w:r w:rsidDel="00000000" w:rsidR="00000000" w:rsidRPr="00000000">
              <w:rPr>
                <w:rtl w:val="0"/>
              </w:rPr>
              <w:t xml:space="preserve">Істина (true)</w:t>
            </w:r>
          </w:p>
        </w:tc>
      </w:tr>
    </w:tbl>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pStyle w:val="Heading1"/>
        <w:spacing w:line="276" w:lineRule="auto"/>
        <w:rPr/>
      </w:pPr>
      <w:bookmarkStart w:colFirst="0" w:colLast="0" w:name="_5btx0ivzwm1q" w:id="3"/>
      <w:bookmarkEnd w:id="3"/>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D">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after="200" w:line="276" w:lineRule="auto"/>
        <w:jc w:val="center"/>
        <w:rPr>
          <w:b w:val="1"/>
        </w:rPr>
      </w:pPr>
      <w:r w:rsidDel="00000000" w:rsidR="00000000" w:rsidRPr="00000000">
        <w:rPr>
          <w:b w:val="1"/>
          <w:rtl w:val="0"/>
        </w:rPr>
        <w:t xml:space="preserve">Таблиця 2 — Приклад паспорту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20"/>
        <w:gridCol w:w="6225"/>
        <w:tblGridChange w:id="0">
          <w:tblGrid>
            <w:gridCol w:w="2820"/>
            <w:gridCol w:w="6225"/>
          </w:tblGrid>
        </w:tblGridChange>
      </w:tblGrid>
      <w:tr>
        <w:trPr>
          <w:trHeight w:val="100" w:hRule="atLeast"/>
        </w:trPr>
        <w:tc>
          <w:tcPr/>
          <w:p w:rsidR="00000000" w:rsidDel="00000000" w:rsidP="00000000" w:rsidRDefault="00000000" w:rsidRPr="00000000" w14:paraId="000000A0">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A1">
            <w:pPr>
              <w:widowControl w:val="0"/>
              <w:spacing w:line="276" w:lineRule="auto"/>
              <w:rPr>
                <w:b w:val="1"/>
              </w:rPr>
            </w:pPr>
            <w:r w:rsidDel="00000000" w:rsidR="00000000" w:rsidRPr="00000000">
              <w:rPr>
                <w:b w:val="1"/>
                <w:rtl w:val="0"/>
              </w:rPr>
              <w:t xml:space="preserve">Приклад заповнення</w:t>
            </w:r>
          </w:p>
        </w:tc>
      </w:tr>
      <w:tr>
        <w:trPr>
          <w:trHeight w:val="480" w:hRule="atLeast"/>
        </w:trPr>
        <w:tc>
          <w:tcPr/>
          <w:p w:rsidR="00000000" w:rsidDel="00000000" w:rsidP="00000000" w:rsidRDefault="00000000" w:rsidRPr="00000000" w14:paraId="000000A2">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A3">
            <w:pPr>
              <w:spacing w:line="276" w:lineRule="auto"/>
              <w:rPr/>
            </w:pPr>
            <w:r w:rsidDel="00000000" w:rsidR="00000000" w:rsidRPr="00000000">
              <w:rPr>
                <w:rtl w:val="0"/>
              </w:rPr>
              <w:t xml:space="preserve">Дані про розміщення громадських вбиралень на території міста Харкова</w:t>
            </w:r>
          </w:p>
        </w:tc>
      </w:tr>
      <w:tr>
        <w:trPr>
          <w:trHeight w:val="20" w:hRule="atLeast"/>
        </w:trPr>
        <w:tc>
          <w:tcPr/>
          <w:p w:rsidR="00000000" w:rsidDel="00000000" w:rsidP="00000000" w:rsidRDefault="00000000" w:rsidRPr="00000000" w14:paraId="000000A4">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A5">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A6">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A7">
            <w:pPr>
              <w:widowControl w:val="0"/>
              <w:spacing w:line="276" w:lineRule="auto"/>
              <w:rPr/>
            </w:pPr>
            <w:r w:rsidDel="00000000" w:rsidR="00000000" w:rsidRPr="00000000">
              <w:rPr>
                <w:rtl w:val="0"/>
              </w:rPr>
              <w:t xml:space="preserve">Відразу після внесення змін</w:t>
            </w:r>
          </w:p>
        </w:tc>
      </w:tr>
      <w:tr>
        <w:tc>
          <w:tcPr/>
          <w:p w:rsidR="00000000" w:rsidDel="00000000" w:rsidP="00000000" w:rsidRDefault="00000000" w:rsidRPr="00000000" w14:paraId="000000A8">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A9">
            <w:pPr>
              <w:widowControl w:val="0"/>
              <w:spacing w:line="276" w:lineRule="auto"/>
              <w:rPr/>
            </w:pPr>
            <w:r w:rsidDel="00000000" w:rsidR="00000000" w:rsidRPr="00000000">
              <w:rPr>
                <w:rtl w:val="0"/>
              </w:rPr>
              <w:t xml:space="preserve">Набір містить дані про характеристики громадських вбиралень, що розміщені на території міста Харкова, їх </w:t>
            </w:r>
            <w:r w:rsidDel="00000000" w:rsidR="00000000" w:rsidRPr="00000000">
              <w:rPr>
                <w:rtl w:val="0"/>
              </w:rPr>
              <w:t xml:space="preserve">місцерозташування</w:t>
            </w:r>
            <w:r w:rsidDel="00000000" w:rsidR="00000000" w:rsidRPr="00000000">
              <w:rPr>
                <w:rtl w:val="0"/>
              </w:rPr>
              <w:t xml:space="preserve">, утримувачів, графік роботи, доступність, вартість послуг та інше.</w:t>
            </w:r>
          </w:p>
        </w:tc>
      </w:tr>
      <w:tr>
        <w:trPr>
          <w:trHeight w:val="180" w:hRule="atLeast"/>
        </w:trPr>
        <w:tc>
          <w:tcPr/>
          <w:p w:rsidR="00000000" w:rsidDel="00000000" w:rsidP="00000000" w:rsidRDefault="00000000" w:rsidRPr="00000000" w14:paraId="000000AA">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AB">
            <w:pPr>
              <w:widowControl w:val="0"/>
              <w:spacing w:line="276" w:lineRule="auto"/>
              <w:rPr/>
            </w:pPr>
            <w:r w:rsidDel="00000000" w:rsidR="00000000" w:rsidRPr="00000000">
              <w:rPr>
                <w:rtl w:val="0"/>
              </w:rPr>
              <w:t xml:space="preserve">Закон України «Про місцеве самоврядування в Україні» від 21.05.1997 № 280/97-ВР, Наказ Мінрегіону України «Про затвердження Типових правил благоустрою території населеного пункту» від 27.11.2017 № 310, Закон України «Про благоустрій населених пунктів» від 06.09.2005 № 2807-IV</w:t>
            </w:r>
          </w:p>
        </w:tc>
      </w:tr>
      <w:tr>
        <w:trPr>
          <w:trHeight w:val="760" w:hRule="atLeast"/>
        </w:trPr>
        <w:tc>
          <w:tcPr/>
          <w:p w:rsidR="00000000" w:rsidDel="00000000" w:rsidP="00000000" w:rsidRDefault="00000000" w:rsidRPr="00000000" w14:paraId="000000AC">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AD">
            <w:pPr>
              <w:widowControl w:val="0"/>
              <w:spacing w:line="276" w:lineRule="auto"/>
              <w:rPr/>
            </w:pPr>
            <w:r w:rsidDel="00000000" w:rsidR="00000000" w:rsidRPr="00000000">
              <w:rPr>
                <w:rtl w:val="0"/>
              </w:rPr>
              <w:t xml:space="preserve">громадські вбиральні, туалет, сповивання, доступність, благоустрій</w:t>
            </w:r>
          </w:p>
        </w:tc>
      </w:tr>
      <w:tr>
        <w:trPr>
          <w:trHeight w:val="460" w:hRule="atLeast"/>
        </w:trPr>
        <w:tc>
          <w:tcPr/>
          <w:p w:rsidR="00000000" w:rsidDel="00000000" w:rsidP="00000000" w:rsidRDefault="00000000" w:rsidRPr="00000000" w14:paraId="000000AE">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AF">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B0">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B1">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B2">
      <w:pPr>
        <w:spacing w:after="200" w:line="276" w:lineRule="auto"/>
        <w:rPr/>
      </w:pPr>
      <w:r w:rsidDel="00000000" w:rsidR="00000000" w:rsidRPr="00000000">
        <w:rPr>
          <w:rtl w:val="0"/>
        </w:rPr>
      </w:r>
    </w:p>
    <w:p w:rsidR="00000000" w:rsidDel="00000000" w:rsidP="00000000" w:rsidRDefault="00000000" w:rsidRPr="00000000" w14:paraId="000000B3">
      <w:pPr>
        <w:spacing w:after="200" w:line="276" w:lineRule="auto"/>
        <w:jc w:val="center"/>
        <w:rPr>
          <w:b w:val="1"/>
        </w:rPr>
      </w:pPr>
      <w:r w:rsidDel="00000000" w:rsidR="00000000" w:rsidRPr="00000000">
        <w:rPr>
          <w:b w:val="1"/>
          <w:rtl w:val="0"/>
        </w:rPr>
        <w:t xml:space="preserve">Таблиця 3 — Приклад паспорта ресурсу </w:t>
      </w:r>
      <w:r w:rsidDel="00000000" w:rsidR="00000000" w:rsidRPr="00000000">
        <w:rPr>
          <w:b w:val="1"/>
          <w:rtl w:val="0"/>
        </w:rPr>
        <w:t xml:space="preserve">PublicToilets</w:t>
      </w:r>
      <w:r w:rsidDel="00000000" w:rsidR="00000000" w:rsidRPr="00000000">
        <w:rPr>
          <w:rtl w:val="0"/>
        </w:rPr>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B4">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B5">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B6">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B7">
            <w:pPr>
              <w:widowControl w:val="0"/>
              <w:spacing w:line="276" w:lineRule="auto"/>
              <w:rPr/>
            </w:pPr>
            <w:r w:rsidDel="00000000" w:rsidR="00000000" w:rsidRPr="00000000">
              <w:rPr>
                <w:rtl w:val="0"/>
              </w:rPr>
              <w:t xml:space="preserve">PublicToilets</w:t>
            </w:r>
            <w:r w:rsidDel="00000000" w:rsidR="00000000" w:rsidRPr="00000000">
              <w:rPr>
                <w:rtl w:val="0"/>
              </w:rPr>
              <w:t xml:space="preserve">.xlsx</w:t>
            </w:r>
          </w:p>
        </w:tc>
      </w:tr>
      <w:tr>
        <w:tc>
          <w:tcPr/>
          <w:p w:rsidR="00000000" w:rsidDel="00000000" w:rsidP="00000000" w:rsidRDefault="00000000" w:rsidRPr="00000000" w14:paraId="000000B8">
            <w:pPr>
              <w:spacing w:line="276" w:lineRule="auto"/>
              <w:rPr/>
            </w:pPr>
            <w:r w:rsidDel="00000000" w:rsidR="00000000" w:rsidRPr="00000000">
              <w:rPr>
                <w:rtl w:val="0"/>
              </w:rPr>
              <w:t xml:space="preserve">Опис</w:t>
            </w:r>
          </w:p>
        </w:tc>
        <w:tc>
          <w:tcPr/>
          <w:p w:rsidR="00000000" w:rsidDel="00000000" w:rsidP="00000000" w:rsidRDefault="00000000" w:rsidRPr="00000000" w14:paraId="000000B9">
            <w:pPr>
              <w:widowControl w:val="0"/>
              <w:spacing w:line="276" w:lineRule="auto"/>
              <w:rPr/>
            </w:pPr>
            <w:r w:rsidDel="00000000" w:rsidR="00000000" w:rsidRPr="00000000">
              <w:rPr>
                <w:rtl w:val="0"/>
              </w:rPr>
              <w:t xml:space="preserve">Таблиця містить ідентифікатори, описи, типи громадських вбиралень, а також дані про утримувачів, доступність, додаткові зручності, вартість послуг, типи оплати, графік роботи, адресу та географічні координати. Кожним записом до таблиці є одна громадська вбиральня.</w:t>
            </w:r>
          </w:p>
        </w:tc>
      </w:tr>
      <w:tr>
        <w:trPr>
          <w:trHeight w:val="160" w:hRule="atLeast"/>
        </w:trPr>
        <w:tc>
          <w:tcPr/>
          <w:p w:rsidR="00000000" w:rsidDel="00000000" w:rsidP="00000000" w:rsidRDefault="00000000" w:rsidRPr="00000000" w14:paraId="000000BA">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BB">
            <w:pPr>
              <w:widowControl w:val="0"/>
              <w:spacing w:line="276" w:lineRule="auto"/>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Ярослав Гарагуц" w:id="2" w:date="2019-10-10T15:51:23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потом парсить миллион вариантов написаний строкой?</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Почему бы не разделить на два boolean-поля?</w:t>
      </w:r>
    </w:p>
  </w:comment>
  <w:comment w:author="Bohdan Tyshkevych" w:id="3" w:date="2019-12-03T07:34:04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Валідація значень відбувається випадним списком. Це буде передбачено в шаблонах.</w:t>
      </w:r>
    </w:p>
  </w:comment>
  <w:comment w:author="Ярослав Гарагуц" w:id="0" w:date="2019-10-10T15:50:12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почему не только точка и всё?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Тапасята представляют вообще что будет с CSV-файлом, в который розпорядник повписывает числа с десятичными запятыми и сломает экранирование?</w:t>
      </w:r>
    </w:p>
  </w:comment>
  <w:comment w:author="Bohdan Tyshkevych" w:id="1" w:date="2019-12-03T07:32:21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Щодо десяткового розділювача відсутній єдиний стандарт такий як наприклад ДСТУ ISO 8601. Тому користувачі можуть обрати залежно від ситуації або ПЗ.</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tapas-opendata/decreet-835-mun/master/infrastructure/public-toilets/Structure.csv" TargetMode="External"/><Relationship Id="rId11" Type="http://schemas.openxmlformats.org/officeDocument/2006/relationships/hyperlink" Target="https://zakon.rada.gov.ua/laws/show/280/97-%D0%B2%D1%80" TargetMode="External"/><Relationship Id="rId22" Type="http://schemas.openxmlformats.org/officeDocument/2006/relationships/hyperlink" Target="https://docs.ckan.org/en/latest/maintaining/datastore.html" TargetMode="External"/><Relationship Id="rId10" Type="http://schemas.openxmlformats.org/officeDocument/2006/relationships/hyperlink" Target="http://www.minregion.gov.ua/wp-content/uploads/2017/12/24.1.-DBN-B.2.2-52011.-Planuvannya-ta-zabudova-mist-sel.pdf" TargetMode="External"/><Relationship Id="rId21" Type="http://schemas.openxmlformats.org/officeDocument/2006/relationships/hyperlink" Target="https://raw.githubusercontent.com/tapas-opendata/decreet-835-mun/master/infrastructure/public-toilets/Structure.json" TargetMode="External"/><Relationship Id="rId13" Type="http://schemas.openxmlformats.org/officeDocument/2006/relationships/hyperlink" Target="https://zakon.rada.gov.ua/laws/show/z1529-17" TargetMode="External"/><Relationship Id="rId12" Type="http://schemas.openxmlformats.org/officeDocument/2006/relationships/hyperlink" Target="https://zakon.rada.gov.ua/laws/show/ru/2807-1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zakon.rada.gov.ua/laws/show/ru/2807-15" TargetMode="External"/><Relationship Id="rId15" Type="http://schemas.openxmlformats.org/officeDocument/2006/relationships/hyperlink" Target="https://github.com/tapas-opendata/decreet-835-mun/raw/master/infrastructure/public-toilets/PublicToilets.xlsx" TargetMode="External"/><Relationship Id="rId14" Type="http://schemas.openxmlformats.org/officeDocument/2006/relationships/hyperlink" Target="http://www.minregion.gov.ua/wp-content/uploads/2017/12/24.1.-DBN-B.2.2-52011.-Planuvannya-ta-zabudova-mist-sel.pdf" TargetMode="External"/><Relationship Id="rId17" Type="http://schemas.openxmlformats.org/officeDocument/2006/relationships/hyperlink" Target="https://github.com/tapas-opendata/decreet-835-mun/raw/master/infrastructure/public-toilets/Example.xlsx" TargetMode="External"/><Relationship Id="rId16" Type="http://schemas.openxmlformats.org/officeDocument/2006/relationships/hyperlink" Target="https://github.com/tapas-opendata/decreet-835-mun/raw/master/infrastructure/public-toilets/PublicToilets.xlsx" TargetMode="External"/><Relationship Id="rId5" Type="http://schemas.openxmlformats.org/officeDocument/2006/relationships/numbering" Target="numbering.xml"/><Relationship Id="rId19" Type="http://schemas.openxmlformats.org/officeDocument/2006/relationships/hyperlink" Target="https://github.com/tapas-opendata/decreet-835-mun/raw/master/infrastructure/public-toilets/Structure.xlsx" TargetMode="External"/><Relationship Id="rId6" Type="http://schemas.openxmlformats.org/officeDocument/2006/relationships/styles" Target="styles.xml"/><Relationship Id="rId18" Type="http://schemas.openxmlformats.org/officeDocument/2006/relationships/hyperlink" Target="https://github.com/tapas-opendata/decreet-835-mun/raw/master/infrastructure/public-toilets/Example.xlsx" TargetMode="External"/><Relationship Id="rId7" Type="http://schemas.openxmlformats.org/officeDocument/2006/relationships/hyperlink" Target="https://zakon.rada.gov.ua/laws/show/280/97-%D0%B2%D1%80" TargetMode="External"/><Relationship Id="rId8" Type="http://schemas.openxmlformats.org/officeDocument/2006/relationships/hyperlink" Target="https://zakon.rada.gov.ua/laws/show/z152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