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ndqkjden96nn" w:id="0"/>
      <w:bookmarkEnd w:id="0"/>
      <w:r w:rsidDel="00000000" w:rsidR="00000000" w:rsidRPr="00000000">
        <w:rPr>
          <w:rtl w:val="0"/>
        </w:rPr>
        <w:t xml:space="preserve">Інформація про використання публічних коштів під час будівництва, ремонту та реконструкції об’єктів дорожньої інфраструктури та хід виконання проектів</w:t>
      </w:r>
    </w:p>
    <w:p w:rsidR="00000000" w:rsidDel="00000000" w:rsidP="00000000" w:rsidRDefault="00000000" w:rsidRPr="00000000" w14:paraId="00000002">
      <w:pPr>
        <w:pStyle w:val="Heading1"/>
        <w:rPr/>
      </w:pPr>
      <w:bookmarkStart w:colFirst="0" w:colLast="0" w:name="_sbh2n629xkic"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hyperlink r:id="rId6">
              <w:r w:rsidDel="00000000" w:rsidR="00000000" w:rsidRPr="00000000">
                <w:rPr>
                  <w:color w:val="1155cc"/>
                  <w:u w:val="single"/>
                  <w:rtl w:val="0"/>
                </w:rPr>
                <w:t xml:space="preserve">Бюджетний кодекс України</w:t>
              </w:r>
            </w:hyperlink>
            <w:r w:rsidDel="00000000" w:rsidR="00000000" w:rsidRPr="00000000">
              <w:rPr>
                <w:rtl w:val="0"/>
              </w:rPr>
              <w:t xml:space="preserve">, </w:t>
            </w:r>
            <w:hyperlink r:id="rId7">
              <w:r w:rsidDel="00000000" w:rsidR="00000000" w:rsidRPr="00000000">
                <w:rPr>
                  <w:color w:val="1155cc"/>
                  <w:u w:val="single"/>
                  <w:rtl w:val="0"/>
                </w:rPr>
                <w:t xml:space="preserve">Закон України «Про відкритість використання публічних коштів» від 11.02.2015 № 183-VIII</w:t>
              </w:r>
            </w:hyperlink>
            <w:r w:rsidDel="00000000" w:rsidR="00000000" w:rsidRPr="00000000">
              <w:rPr>
                <w:rtl w:val="0"/>
              </w:rPr>
              <w:t xml:space="preserve">, </w:t>
            </w:r>
            <w:hyperlink r:id="rId8">
              <w:r w:rsidDel="00000000" w:rsidR="00000000" w:rsidRPr="00000000">
                <w:rPr>
                  <w:color w:val="1155cc"/>
                  <w:u w:val="single"/>
                  <w:rtl w:val="0"/>
                </w:rPr>
                <w:t xml:space="preserve">Закон України «Про публічні закупівлі» від 25.12.2015 № 922-VIII</w:t>
              </w:r>
            </w:hyperlink>
            <w:r w:rsidDel="00000000" w:rsidR="00000000" w:rsidRPr="00000000">
              <w:rPr>
                <w:rtl w:val="0"/>
              </w:rPr>
              <w:t xml:space="preserve">, </w:t>
            </w:r>
            <w:hyperlink r:id="rId9">
              <w:r w:rsidDel="00000000" w:rsidR="00000000" w:rsidRPr="00000000">
                <w:rPr>
                  <w:color w:val="1155cc"/>
                  <w:u w:val="single"/>
                  <w:rtl w:val="0"/>
                </w:rPr>
                <w:t xml:space="preserve">Постанова КМУ від 08.09.1997 № 995</w:t>
              </w:r>
            </w:hyperlink>
            <w:r w:rsidDel="00000000" w:rsidR="00000000" w:rsidRPr="00000000">
              <w:rPr>
                <w:rtl w:val="0"/>
              </w:rPr>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Інформація, що створюється, збирається, зберігається </w:t>
            </w:r>
            <w:r w:rsidDel="00000000" w:rsidR="00000000" w:rsidRPr="00000000">
              <w:rPr>
                <w:rtl w:val="0"/>
              </w:rPr>
              <w:t xml:space="preserve">й</w:t>
            </w:r>
            <w:r w:rsidDel="00000000" w:rsidR="00000000" w:rsidRPr="00000000">
              <w:rPr>
                <w:rtl w:val="0"/>
              </w:rPr>
              <w:t xml:space="preserve">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Інформація про використання публічних коштів під час під час будівництва, ремонту та реконструкції об’єктів дорожньої інфраструктури оприлюднюється відповідно до Бюджетного кодексу України, Закону України «Про відкритість використання публічних коштів», Закону України «Про публічні закупівлі».</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Затвердження фінансування проектів або внесення змін.</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Щороку або 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rPr/>
      </w:pPr>
      <w:bookmarkStart w:colFirst="0" w:colLast="0" w:name="_n0xhcvy88pvl"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Rule="auto"/>
        <w:rPr/>
      </w:pPr>
      <w:r w:rsidDel="00000000" w:rsidR="00000000" w:rsidRPr="00000000">
        <w:rPr>
          <w:rtl w:val="0"/>
        </w:rPr>
        <w:t xml:space="preserve">Інформація про використання публічних коштів під час під час будівництва, ремонту та реконструкції об’єктів дорожньої інфраструктури оприлюднюється відповідно до </w:t>
      </w:r>
      <w:hyperlink r:id="rId10">
        <w:r w:rsidDel="00000000" w:rsidR="00000000" w:rsidRPr="00000000">
          <w:rPr>
            <w:color w:val="1155cc"/>
            <w:u w:val="single"/>
            <w:rtl w:val="0"/>
          </w:rPr>
          <w:t xml:space="preserve">Бюджетного кодексу України</w:t>
        </w:r>
      </w:hyperlink>
      <w:r w:rsidDel="00000000" w:rsidR="00000000" w:rsidRPr="00000000">
        <w:rPr>
          <w:rtl w:val="0"/>
        </w:rPr>
        <w:t xml:space="preserve">, </w:t>
      </w:r>
      <w:hyperlink r:id="rId11">
        <w:r w:rsidDel="00000000" w:rsidR="00000000" w:rsidRPr="00000000">
          <w:rPr>
            <w:color w:val="1155cc"/>
            <w:u w:val="single"/>
            <w:rtl w:val="0"/>
          </w:rPr>
          <w:t xml:space="preserve">Закону України «Про відкритість використання публічних коштів»</w:t>
        </w:r>
      </w:hyperlink>
      <w:r w:rsidDel="00000000" w:rsidR="00000000" w:rsidRPr="00000000">
        <w:rPr>
          <w:rtl w:val="0"/>
        </w:rPr>
        <w:t xml:space="preserve">, </w:t>
      </w:r>
      <w:hyperlink r:id="rId12">
        <w:r w:rsidDel="00000000" w:rsidR="00000000" w:rsidRPr="00000000">
          <w:rPr>
            <w:color w:val="1155cc"/>
            <w:u w:val="single"/>
            <w:rtl w:val="0"/>
          </w:rPr>
          <w:t xml:space="preserve">Закону України «Про публічні закупівлі»</w:t>
        </w:r>
      </w:hyperlink>
      <w:r w:rsidDel="00000000" w:rsidR="00000000" w:rsidRPr="00000000">
        <w:rPr>
          <w:rtl w:val="0"/>
        </w:rPr>
        <w:t xml:space="preserve">. Для фінансування капітальних вкладень проводиться розробка титулів відповідно до </w:t>
      </w:r>
      <w:hyperlink r:id="rId13">
        <w:r w:rsidDel="00000000" w:rsidR="00000000" w:rsidRPr="00000000">
          <w:rPr>
            <w:color w:val="1155cc"/>
            <w:u w:val="single"/>
            <w:rtl w:val="0"/>
          </w:rPr>
          <w:t xml:space="preserve">Постанови КМУ від 08.09.1997 № 995</w:t>
        </w:r>
      </w:hyperlink>
      <w:r w:rsidDel="00000000" w:rsidR="00000000" w:rsidRPr="00000000">
        <w:rPr>
          <w:rtl w:val="0"/>
        </w:rPr>
        <w:t xml:space="preserve">. </w:t>
      </w:r>
      <w:r w:rsidDel="00000000" w:rsidR="00000000" w:rsidRPr="00000000">
        <w:rPr>
          <w:rtl w:val="0"/>
        </w:rPr>
        <w:t xml:space="preserve">Порядок затвердження титулів та їх форма визначені </w:t>
      </w:r>
      <w:hyperlink r:id="rId14">
        <w:r w:rsidDel="00000000" w:rsidR="00000000" w:rsidRPr="00000000">
          <w:rPr>
            <w:color w:val="1155cc"/>
            <w:u w:val="single"/>
            <w:rtl w:val="0"/>
          </w:rPr>
          <w:t xml:space="preserve">Постановою КМУ від 08.09.1997 № 995</w:t>
        </w:r>
      </w:hyperlink>
      <w:r w:rsidDel="00000000" w:rsidR="00000000" w:rsidRPr="00000000">
        <w:rPr>
          <w:rtl w:val="0"/>
        </w:rPr>
        <w:t xml:space="preserve"> (зі змінами). Органи місцевого самоврядування узагальнюють інформацію з титулів у титульні списки. Форма та зміст списків визначаються розпорядниками індивідуально.</w:t>
      </w:r>
    </w:p>
    <w:p w:rsidR="00000000" w:rsidDel="00000000" w:rsidP="00000000" w:rsidRDefault="00000000" w:rsidRPr="00000000" w14:paraId="00000013">
      <w:pPr>
        <w:pStyle w:val="Heading1"/>
        <w:spacing w:after="200" w:lineRule="auto"/>
        <w:rPr/>
      </w:pPr>
      <w:bookmarkStart w:colFirst="0" w:colLast="0" w:name="_5w0qx7mg08mr" w:id="3"/>
      <w:bookmarkEnd w:id="3"/>
      <w:r w:rsidDel="00000000" w:rsidR="00000000" w:rsidRPr="00000000">
        <w:rPr>
          <w:rtl w:val="0"/>
        </w:rPr>
        <w:t xml:space="preserve">3. Підготовка даних та структура набору</w:t>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tl w:val="0"/>
              </w:rPr>
              <w:t xml:space="preserve">Objects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Один об’єкт дорожньої інфраструктури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Розміщення нової версії ресурсу для оновлення переліку об’єктів у межах одного бюджетного періоду (року); створення нового ресурсу для переліку об’єктів нового бюджетного періоду (року)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hyperlink r:id="rId15">
              <w:r w:rsidDel="00000000" w:rsidR="00000000" w:rsidRPr="00000000">
                <w:rPr>
                  <w:color w:val="1155cc"/>
                  <w:u w:val="single"/>
                  <w:rtl w:val="0"/>
                </w:rPr>
                <w:t xml:space="preserve">Objects.xlsx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hyperlink r:id="rId16">
              <w:r w:rsidDel="00000000" w:rsidR="00000000" w:rsidRPr="00000000">
                <w:rPr>
                  <w:color w:val="1155cc"/>
                  <w:u w:val="single"/>
                  <w:rtl w:val="0"/>
                </w:rPr>
                <w:t xml:space="preserve">Example</w:t>
              </w:r>
            </w:hyperlink>
            <w:hyperlink r:id="rId17">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hyperlink r:id="rId18">
              <w:r w:rsidDel="00000000" w:rsidR="00000000" w:rsidRPr="00000000">
                <w:rPr>
                  <w:color w:val="1155cc"/>
                  <w:u w:val="single"/>
                  <w:rtl w:val="0"/>
                </w:rPr>
                <w:t xml:space="preserve">Structure.xlsx</w:t>
              </w:r>
            </w:hyperlink>
            <w:r w:rsidDel="00000000" w:rsidR="00000000" w:rsidRPr="00000000">
              <w:rPr>
                <w:rtl w:val="0"/>
              </w:rPr>
              <w:t xml:space="preserve">, </w:t>
            </w:r>
            <w:hyperlink r:id="rId19">
              <w:r w:rsidDel="00000000" w:rsidR="00000000" w:rsidRPr="00000000">
                <w:rPr>
                  <w:color w:val="1155cc"/>
                  <w:u w:val="single"/>
                  <w:rtl w:val="0"/>
                </w:rPr>
                <w:t xml:space="preserve">Structure.csv</w:t>
              </w:r>
            </w:hyperlink>
            <w:r w:rsidDel="00000000" w:rsidR="00000000" w:rsidRPr="00000000">
              <w:rPr>
                <w:rtl w:val="0"/>
              </w:rPr>
              <w:t xml:space="preserve">, </w:t>
            </w:r>
            <w:hyperlink r:id="rId20">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4">
      <w:pPr>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21">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b w:val="1"/>
          <w:rtl w:val="0"/>
        </w:rPr>
        <w:t xml:space="preserve">Таблиця 1 — Структура ресурсу (таблиці) Objects</w:t>
      </w:r>
    </w:p>
    <w:p w:rsidR="00000000" w:rsidDel="00000000" w:rsidP="00000000" w:rsidRDefault="00000000" w:rsidRPr="00000000" w14:paraId="00000028">
      <w:pPr>
        <w:rPr/>
      </w:pPr>
      <w:r w:rsidDel="00000000" w:rsidR="00000000" w:rsidRPr="00000000">
        <w:rPr>
          <w:rtl w:val="0"/>
        </w:rPr>
      </w:r>
    </w:p>
    <w:tbl>
      <w:tblPr>
        <w:tblStyle w:val="Table4"/>
        <w:tblW w:w="9067.056880127746" w:type="dxa"/>
        <w:jc w:val="left"/>
        <w:tblInd w:w="99.21259842519686"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497.7507846484223"/>
        <w:gridCol w:w="1929.3060954793239"/>
        <w:gridCol w:w="2715"/>
        <w:gridCol w:w="1425"/>
        <w:gridCol w:w="1500"/>
        <w:tblGridChange w:id="0">
          <w:tblGrid>
            <w:gridCol w:w="1497.7507846484223"/>
            <w:gridCol w:w="1929.3060954793239"/>
            <w:gridCol w:w="2715"/>
            <w:gridCol w:w="1425"/>
            <w:gridCol w:w="1500"/>
          </w:tblGrid>
        </w:tblGridChange>
      </w:tblGrid>
      <w:t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29">
            <w:pPr>
              <w:rPr>
                <w:b w:val="1"/>
              </w:rPr>
            </w:pPr>
            <w:r w:rsidDel="00000000" w:rsidR="00000000" w:rsidRPr="00000000">
              <w:rPr>
                <w:b w:val="1"/>
                <w:rtl w:val="0"/>
              </w:rPr>
              <w:t xml:space="preserve">Назва колонки (name)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2A">
            <w:pPr>
              <w:rPr>
                <w:b w:val="1"/>
              </w:rPr>
            </w:pPr>
            <w:r w:rsidDel="00000000" w:rsidR="00000000" w:rsidRPr="00000000">
              <w:rPr>
                <w:b w:val="1"/>
                <w:rtl w:val="0"/>
              </w:rPr>
              <w:t xml:space="preserve">Заголовок колонки (title)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2B">
            <w:pPr>
              <w:rPr>
                <w:b w:val="1"/>
              </w:rPr>
            </w:pPr>
            <w:r w:rsidDel="00000000" w:rsidR="00000000" w:rsidRPr="00000000">
              <w:rPr>
                <w:b w:val="1"/>
                <w:rtl w:val="0"/>
              </w:rPr>
              <w:t xml:space="preserve">Опис значень (description)</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2C">
            <w:pPr>
              <w:rPr>
                <w:b w:val="1"/>
              </w:rPr>
            </w:pPr>
            <w:r w:rsidDel="00000000" w:rsidR="00000000" w:rsidRPr="00000000">
              <w:rPr>
                <w:b w:val="1"/>
                <w:rtl w:val="0"/>
              </w:rPr>
              <w:t xml:space="preserve">Тип даних (datatype)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2D">
            <w:pPr>
              <w:rPr>
                <w:b w:val="1"/>
              </w:rPr>
            </w:pPr>
            <w:r w:rsidDel="00000000" w:rsidR="00000000" w:rsidRPr="00000000">
              <w:rPr>
                <w:b w:val="1"/>
                <w:rtl w:val="0"/>
              </w:rPr>
              <w:t xml:space="preserve">Вимога заповнення (required)</w:t>
            </w:r>
          </w:p>
        </w:tc>
      </w:tr>
      <w:t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2E">
            <w:pPr>
              <w:rPr/>
            </w:pPr>
            <w:r w:rsidDel="00000000" w:rsidR="00000000" w:rsidRPr="00000000">
              <w:rPr>
                <w:rtl w:val="0"/>
              </w:rPr>
              <w:t xml:space="preserve">id</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2F">
            <w:pPr>
              <w:rPr/>
            </w:pPr>
            <w:r w:rsidDel="00000000" w:rsidR="00000000" w:rsidRPr="00000000">
              <w:rPr>
                <w:rtl w:val="0"/>
              </w:rPr>
              <w:t xml:space="preserve">Ідентифікатор</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30">
            <w:pPr>
              <w:rPr/>
            </w:pPr>
            <w:r w:rsidDel="00000000" w:rsidR="00000000" w:rsidRPr="00000000">
              <w:rPr>
                <w:rtl w:val="0"/>
              </w:rPr>
              <w:t xml:space="preserve">Ідентифікатором  об’єкта може бути бюджетний рік та порядковий номер в переліку, що розділені знаком дефіс. Наприклад: 2019-05.</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1">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2">
            <w:pPr>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033">
            <w:pPr>
              <w:rPr/>
            </w:pPr>
            <w:r w:rsidDel="00000000" w:rsidR="00000000" w:rsidRPr="00000000">
              <w:rPr>
                <w:rtl w:val="0"/>
              </w:rPr>
              <w:t xml:space="preserve">kpkvkClassID</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34">
            <w:pPr>
              <w:rPr/>
            </w:pPr>
            <w:r w:rsidDel="00000000" w:rsidR="00000000" w:rsidRPr="00000000">
              <w:rPr>
                <w:rtl w:val="0"/>
              </w:rPr>
              <w:t xml:space="preserve">КПКВК МБ</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35">
            <w:pPr>
              <w:rPr/>
            </w:pPr>
            <w:r w:rsidDel="00000000" w:rsidR="00000000" w:rsidRPr="00000000">
              <w:rPr>
                <w:rtl w:val="0"/>
              </w:rPr>
              <w:t xml:space="preserve">Код Програмної класифікації видатків та кредитування місцевих бюджетів. Наприклад: 1217310.</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6">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7">
            <w:pPr>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038">
            <w:pPr>
              <w:rPr/>
            </w:pPr>
            <w:r w:rsidDel="00000000" w:rsidR="00000000" w:rsidRPr="00000000">
              <w:rPr>
                <w:rtl w:val="0"/>
              </w:rPr>
              <w:t xml:space="preserve">tpkvkClassID</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39">
            <w:pPr>
              <w:rPr/>
            </w:pPr>
            <w:r w:rsidDel="00000000" w:rsidR="00000000" w:rsidRPr="00000000">
              <w:rPr>
                <w:rtl w:val="0"/>
              </w:rPr>
              <w:t xml:space="preserve">ТПКВК МБ</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3A">
            <w:pPr>
              <w:rPr/>
            </w:pPr>
            <w:r w:rsidDel="00000000" w:rsidR="00000000" w:rsidRPr="00000000">
              <w:rPr>
                <w:rtl w:val="0"/>
              </w:rPr>
              <w:t xml:space="preserve">Код Типової програмної класифікації видатків та кредитування місцевих бюджетів. Наприклад: 7310. </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B">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C">
            <w:pPr>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03D">
            <w:pPr>
              <w:rPr/>
            </w:pPr>
            <w:r w:rsidDel="00000000" w:rsidR="00000000" w:rsidRPr="00000000">
              <w:rPr>
                <w:rtl w:val="0"/>
              </w:rPr>
              <w:t xml:space="preserve">kfkvkClassID</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3E">
            <w:pPr>
              <w:rPr/>
            </w:pPr>
            <w:r w:rsidDel="00000000" w:rsidR="00000000" w:rsidRPr="00000000">
              <w:rPr>
                <w:rtl w:val="0"/>
              </w:rPr>
              <w:t xml:space="preserve">КФКВК МБ</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3F">
            <w:pPr>
              <w:rPr/>
            </w:pPr>
            <w:r w:rsidDel="00000000" w:rsidR="00000000" w:rsidRPr="00000000">
              <w:rPr>
                <w:rtl w:val="0"/>
              </w:rPr>
              <w:t xml:space="preserve">Код Функціональної класифікації видатків та кредитування бюджету Наприклад: 0443.</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0">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1">
            <w:pPr>
              <w:rPr/>
            </w:pPr>
            <w:r w:rsidDel="00000000" w:rsidR="00000000" w:rsidRPr="00000000">
              <w:rPr>
                <w:rtl w:val="0"/>
              </w:rPr>
              <w:t xml:space="preserve">Істина (true)</w:t>
            </w:r>
          </w:p>
        </w:tc>
      </w:tr>
      <w:tr>
        <w:trPr>
          <w:trHeight w:val="1680" w:hRule="atLeast"/>
        </w:trP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042">
            <w:pPr>
              <w:rPr/>
            </w:pPr>
            <w:r w:rsidDel="00000000" w:rsidR="00000000" w:rsidRPr="00000000">
              <w:rPr>
                <w:rtl w:val="0"/>
              </w:rPr>
              <w:t xml:space="preserve">disposerName</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43">
            <w:pPr>
              <w:rPr/>
            </w:pPr>
            <w:r w:rsidDel="00000000" w:rsidR="00000000" w:rsidRPr="00000000">
              <w:rPr>
                <w:rtl w:val="0"/>
              </w:rPr>
              <w:t xml:space="preserve">Найменування</w:t>
            </w:r>
          </w:p>
          <w:p w:rsidR="00000000" w:rsidDel="00000000" w:rsidP="00000000" w:rsidRDefault="00000000" w:rsidRPr="00000000" w14:paraId="00000044">
            <w:pPr>
              <w:rPr/>
            </w:pPr>
            <w:r w:rsidDel="00000000" w:rsidR="00000000" w:rsidRPr="00000000">
              <w:rPr>
                <w:rtl w:val="0"/>
              </w:rPr>
              <w:t xml:space="preserve">головного розпорядника</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45">
            <w:pPr>
              <w:rPr/>
            </w:pPr>
            <w:r w:rsidDel="00000000" w:rsidR="00000000" w:rsidRPr="00000000">
              <w:rPr>
                <w:rtl w:val="0"/>
              </w:rPr>
              <w:t xml:space="preserve">Найменування</w:t>
            </w:r>
          </w:p>
          <w:p w:rsidR="00000000" w:rsidDel="00000000" w:rsidP="00000000" w:rsidRDefault="00000000" w:rsidRPr="00000000" w14:paraId="00000046">
            <w:pPr>
              <w:rPr/>
            </w:pPr>
            <w:r w:rsidDel="00000000" w:rsidR="00000000" w:rsidRPr="00000000">
              <w:rPr>
                <w:rtl w:val="0"/>
              </w:rPr>
              <w:t xml:space="preserve">головного розпорядника</w:t>
            </w:r>
          </w:p>
          <w:p w:rsidR="00000000" w:rsidDel="00000000" w:rsidP="00000000" w:rsidRDefault="00000000" w:rsidRPr="00000000" w14:paraId="00000047">
            <w:pPr>
              <w:rPr/>
            </w:pPr>
            <w:r w:rsidDel="00000000" w:rsidR="00000000" w:rsidRPr="00000000">
              <w:rPr>
                <w:rtl w:val="0"/>
              </w:rPr>
              <w:t xml:space="preserve">коштів місцевого бюджету. Наприклад: Департамент житлового господарства та інфраструктури.</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8">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9">
            <w:pPr>
              <w:rPr/>
            </w:pPr>
            <w:r w:rsidDel="00000000" w:rsidR="00000000" w:rsidRPr="00000000">
              <w:rPr>
                <w:rtl w:val="0"/>
              </w:rPr>
              <w:t xml:space="preserve">Істина (true)</w:t>
            </w:r>
          </w:p>
        </w:tc>
      </w:tr>
      <w:tr>
        <w:trPr>
          <w:trHeight w:val="1680" w:hRule="atLeast"/>
        </w:trP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04A">
            <w:pPr>
              <w:rPr/>
            </w:pPr>
            <w:r w:rsidDel="00000000" w:rsidR="00000000" w:rsidRPr="00000000">
              <w:rPr>
                <w:rtl w:val="0"/>
              </w:rPr>
              <w:t xml:space="preserve">disposerID</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4B">
            <w:pPr>
              <w:rPr/>
            </w:pPr>
            <w:r w:rsidDel="00000000" w:rsidR="00000000" w:rsidRPr="00000000">
              <w:rPr>
                <w:rtl w:val="0"/>
              </w:rPr>
              <w:t xml:space="preserve">Код ЄДРПОУ головного розпорядника</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4C">
            <w:pPr>
              <w:rPr/>
            </w:pPr>
            <w:r w:rsidDel="00000000" w:rsidR="00000000" w:rsidRPr="00000000">
              <w:rPr>
                <w:rtl w:val="0"/>
              </w:rPr>
              <w:t xml:space="preserve">Код ЄДРПОУ</w:t>
            </w:r>
          </w:p>
          <w:p w:rsidR="00000000" w:rsidDel="00000000" w:rsidP="00000000" w:rsidRDefault="00000000" w:rsidRPr="00000000" w14:paraId="0000004D">
            <w:pPr>
              <w:rPr/>
            </w:pPr>
            <w:r w:rsidDel="00000000" w:rsidR="00000000" w:rsidRPr="00000000">
              <w:rPr>
                <w:rtl w:val="0"/>
              </w:rPr>
              <w:t xml:space="preserve">головного розпорядника</w:t>
            </w:r>
          </w:p>
          <w:p w:rsidR="00000000" w:rsidDel="00000000" w:rsidP="00000000" w:rsidRDefault="00000000" w:rsidRPr="00000000" w14:paraId="0000004E">
            <w:pPr>
              <w:rPr/>
            </w:pPr>
            <w:r w:rsidDel="00000000" w:rsidR="00000000" w:rsidRPr="00000000">
              <w:rPr>
                <w:rtl w:val="0"/>
              </w:rPr>
              <w:t xml:space="preserve">коштів місцевого бюджету. Наприклад: 01234567.</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F">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0">
            <w:pPr>
              <w:rPr/>
            </w:pPr>
            <w:r w:rsidDel="00000000" w:rsidR="00000000" w:rsidRPr="00000000">
              <w:rPr>
                <w:rtl w:val="0"/>
              </w:rPr>
              <w:t xml:space="preserve">Істина (true)</w:t>
            </w:r>
          </w:p>
        </w:tc>
      </w:tr>
      <w:tr>
        <w:trPr>
          <w:trHeight w:val="1680" w:hRule="atLeast"/>
        </w:trP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051">
            <w:pPr>
              <w:rPr/>
            </w:pPr>
            <w:r w:rsidDel="00000000" w:rsidR="00000000" w:rsidRPr="00000000">
              <w:rPr>
                <w:rtl w:val="0"/>
              </w:rPr>
              <w:t xml:space="preserve">executorName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52">
            <w:pPr>
              <w:rPr/>
            </w:pPr>
            <w:r w:rsidDel="00000000" w:rsidR="00000000" w:rsidRPr="00000000">
              <w:rPr>
                <w:rtl w:val="0"/>
              </w:rPr>
              <w:t xml:space="preserve">Найменування</w:t>
            </w:r>
          </w:p>
          <w:p w:rsidR="00000000" w:rsidDel="00000000" w:rsidP="00000000" w:rsidRDefault="00000000" w:rsidRPr="00000000" w14:paraId="00000053">
            <w:pPr>
              <w:rPr/>
            </w:pPr>
            <w:r w:rsidDel="00000000" w:rsidR="00000000" w:rsidRPr="00000000">
              <w:rPr>
                <w:rtl w:val="0"/>
              </w:rPr>
              <w:t xml:space="preserve">відповідального виконавця</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54">
            <w:pPr>
              <w:rPr/>
            </w:pPr>
            <w:r w:rsidDel="00000000" w:rsidR="00000000" w:rsidRPr="00000000">
              <w:rPr>
                <w:rtl w:val="0"/>
              </w:rPr>
              <w:t xml:space="preserve">Найменування відповідального виконавця. Наприклад: Департамент житлового господарства та інфраструктури.</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5">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6">
            <w:pPr>
              <w:rPr/>
            </w:pPr>
            <w:r w:rsidDel="00000000" w:rsidR="00000000" w:rsidRPr="00000000">
              <w:rPr>
                <w:rtl w:val="0"/>
              </w:rPr>
              <w:t xml:space="preserve">Істина (true)</w:t>
            </w:r>
          </w:p>
        </w:tc>
      </w:tr>
      <w:tr>
        <w:trPr>
          <w:trHeight w:val="1065" w:hRule="atLeast"/>
        </w:trP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057">
            <w:pPr>
              <w:rPr/>
            </w:pPr>
            <w:r w:rsidDel="00000000" w:rsidR="00000000" w:rsidRPr="00000000">
              <w:rPr>
                <w:rtl w:val="0"/>
              </w:rPr>
              <w:t xml:space="preserve">executorID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58">
            <w:pPr>
              <w:rPr/>
            </w:pPr>
            <w:r w:rsidDel="00000000" w:rsidR="00000000" w:rsidRPr="00000000">
              <w:rPr>
                <w:rtl w:val="0"/>
              </w:rPr>
              <w:t xml:space="preserve">Код ЄДРПОУ відповідального виконавця</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59">
            <w:pPr>
              <w:rPr/>
            </w:pPr>
            <w:r w:rsidDel="00000000" w:rsidR="00000000" w:rsidRPr="00000000">
              <w:rPr>
                <w:rtl w:val="0"/>
              </w:rPr>
              <w:t xml:space="preserve">Код ЄДРПОУ відповідального виконавця. Наприклад: 01234567.</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A">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B">
            <w:pPr>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05C">
            <w:pPr>
              <w:rPr/>
            </w:pPr>
            <w:r w:rsidDel="00000000" w:rsidR="00000000" w:rsidRPr="00000000">
              <w:rPr>
                <w:rtl w:val="0"/>
              </w:rPr>
              <w:t xml:space="preserve">programTitle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5D">
            <w:pPr>
              <w:rPr/>
            </w:pPr>
            <w:r w:rsidDel="00000000" w:rsidR="00000000" w:rsidRPr="00000000">
              <w:rPr>
                <w:rtl w:val="0"/>
              </w:rPr>
              <w:t xml:space="preserve">Бюджетна програма</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5E">
            <w:pPr>
              <w:rPr/>
            </w:pPr>
            <w:r w:rsidDel="00000000" w:rsidR="00000000" w:rsidRPr="00000000">
              <w:rPr>
                <w:rtl w:val="0"/>
              </w:rPr>
              <w:t xml:space="preserve">Найменування бюджетної програми згідно з Типовою програмною класифікацією видатків та кредитування місцевих бюджетів. Наприклад: Утримання та розвиток мостів/шляхопроводів.</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F">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0">
            <w:pPr>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061">
            <w:pPr>
              <w:rPr/>
            </w:pPr>
            <w:r w:rsidDel="00000000" w:rsidR="00000000" w:rsidRPr="00000000">
              <w:rPr>
                <w:rtl w:val="0"/>
              </w:rPr>
              <w:t xml:space="preserve">title</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2">
            <w:pPr>
              <w:rPr/>
            </w:pPr>
            <w:r w:rsidDel="00000000" w:rsidR="00000000" w:rsidRPr="00000000">
              <w:rPr>
                <w:rtl w:val="0"/>
              </w:rPr>
              <w:t xml:space="preserve">Найменування об’єкта</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3">
            <w:pPr>
              <w:rPr/>
            </w:pPr>
            <w:r w:rsidDel="00000000" w:rsidR="00000000" w:rsidRPr="00000000">
              <w:rPr>
                <w:rtl w:val="0"/>
              </w:rPr>
              <w:t xml:space="preserve">Найменування об’єкта відповідно до проектно-кошторисної документації. Наприклад: Капітальний ремонт площі Соборної.</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4">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5">
            <w:pPr>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066">
            <w:pPr>
              <w:rPr/>
            </w:pPr>
            <w:r w:rsidDel="00000000" w:rsidR="00000000" w:rsidRPr="00000000">
              <w:rPr>
                <w:rtl w:val="0"/>
              </w:rPr>
              <w:t xml:space="preserve">valueAmount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7">
            <w:pPr>
              <w:rPr/>
            </w:pPr>
            <w:r w:rsidDel="00000000" w:rsidR="00000000" w:rsidRPr="00000000">
              <w:rPr>
                <w:rtl w:val="0"/>
              </w:rPr>
              <w:t xml:space="preserve">Вартість об’єкта</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8">
            <w:pPr>
              <w:rPr/>
            </w:pPr>
            <w:r w:rsidDel="00000000" w:rsidR="00000000" w:rsidRPr="00000000">
              <w:rPr>
                <w:rtl w:val="0"/>
              </w:rPr>
              <w:t xml:space="preserve">Загальна вартість об’єкта у гривнях (лише число).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Наприклад: 105090,00. Потрібно дотримуватися одного розділювача для всієї таблиці.</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9">
            <w:pPr>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A">
            <w:pPr>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06B">
            <w:pPr>
              <w:rPr/>
            </w:pPr>
            <w:r w:rsidDel="00000000" w:rsidR="00000000" w:rsidRPr="00000000">
              <w:rPr>
                <w:rtl w:val="0"/>
              </w:rPr>
              <w:t xml:space="preserve">periodStartDate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C">
            <w:pPr>
              <w:rPr/>
            </w:pPr>
            <w:r w:rsidDel="00000000" w:rsidR="00000000" w:rsidRPr="00000000">
              <w:rPr>
                <w:rtl w:val="0"/>
              </w:rPr>
              <w:t xml:space="preserve">Рік початку</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D">
            <w:pPr>
              <w:rPr/>
            </w:pPr>
            <w:r w:rsidDel="00000000" w:rsidR="00000000" w:rsidRPr="00000000">
              <w:rPr>
                <w:rtl w:val="0"/>
              </w:rPr>
              <w:t xml:space="preserve">Рік початку строку реалізації об’єкта (лише число). Наприклад: 2018.</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E">
            <w:pPr>
              <w:rPr/>
            </w:pPr>
            <w:r w:rsidDel="00000000" w:rsidR="00000000" w:rsidRPr="00000000">
              <w:rPr>
                <w:rtl w:val="0"/>
              </w:rPr>
              <w:t xml:space="preserve">Рік (gYear)</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F">
            <w:pPr>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070">
            <w:pPr>
              <w:rPr/>
            </w:pPr>
            <w:r w:rsidDel="00000000" w:rsidR="00000000" w:rsidRPr="00000000">
              <w:rPr>
                <w:rtl w:val="0"/>
              </w:rPr>
              <w:t xml:space="preserve">periodEndDate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71">
            <w:pPr>
              <w:rPr/>
            </w:pPr>
            <w:r w:rsidDel="00000000" w:rsidR="00000000" w:rsidRPr="00000000">
              <w:rPr>
                <w:rtl w:val="0"/>
              </w:rPr>
              <w:t xml:space="preserve">Рік завершення</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72">
            <w:pPr>
              <w:rPr/>
            </w:pPr>
            <w:r w:rsidDel="00000000" w:rsidR="00000000" w:rsidRPr="00000000">
              <w:rPr>
                <w:rtl w:val="0"/>
              </w:rPr>
              <w:t xml:space="preserve">Рік завершення строку реалізації об’єкта (лише число). Наприклад: 2020.</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3">
            <w:pPr>
              <w:rPr/>
            </w:pPr>
            <w:r w:rsidDel="00000000" w:rsidR="00000000" w:rsidRPr="00000000">
              <w:rPr>
                <w:rtl w:val="0"/>
              </w:rPr>
              <w:t xml:space="preserve">Рік (gYear)</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4">
            <w:pPr>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075">
            <w:pPr>
              <w:rPr/>
            </w:pPr>
            <w:r w:rsidDel="00000000" w:rsidR="00000000" w:rsidRPr="00000000">
              <w:rPr>
                <w:rtl w:val="0"/>
              </w:rPr>
              <w:t xml:space="preserve">localBudgeValueAmount</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76">
            <w:pPr>
              <w:rPr/>
            </w:pPr>
            <w:r w:rsidDel="00000000" w:rsidR="00000000" w:rsidRPr="00000000">
              <w:rPr>
                <w:rtl w:val="0"/>
              </w:rPr>
              <w:t xml:space="preserve">Фінансування з місцевого бюджету</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77">
            <w:pPr>
              <w:rPr/>
            </w:pPr>
            <w:r w:rsidDel="00000000" w:rsidR="00000000" w:rsidRPr="00000000">
              <w:rPr>
                <w:rtl w:val="0"/>
              </w:rPr>
              <w:t xml:space="preserve">Сума фінансування з місцевого бюджету в поточному бюджетному році у гривнях (лише число).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Наприклад: 105090,00. Потрібно дотримуватися одного розділювача для всієї таблиці.</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8">
            <w:pPr>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9">
            <w:pPr>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07A">
            <w:pPr>
              <w:rPr/>
            </w:pPr>
            <w:r w:rsidDel="00000000" w:rsidR="00000000" w:rsidRPr="00000000">
              <w:rPr>
                <w:rtl w:val="0"/>
              </w:rPr>
              <w:t xml:space="preserve">loansValueAmount</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7B">
            <w:pPr>
              <w:rPr/>
            </w:pPr>
            <w:r w:rsidDel="00000000" w:rsidR="00000000" w:rsidRPr="00000000">
              <w:rPr>
                <w:rtl w:val="0"/>
              </w:rPr>
              <w:t xml:space="preserve">Фінансування з позик</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7C">
            <w:pPr>
              <w:rPr/>
            </w:pPr>
            <w:r w:rsidDel="00000000" w:rsidR="00000000" w:rsidRPr="00000000">
              <w:rPr>
                <w:rtl w:val="0"/>
              </w:rPr>
              <w:t xml:space="preserve">Сума фінансування з позик міжнародних фінансових організацій у поточному бюджетному році у гривнях (лише число).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Наприклад: 105090,00. Потрібно дотримуватися одного розділювача для всієї таблиці. Якщо фінансування за даним джерелом відсутнє, вказати 0.</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D">
            <w:pPr>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E">
            <w:pPr>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07F">
            <w:pPr>
              <w:rPr/>
            </w:pPr>
            <w:r w:rsidDel="00000000" w:rsidR="00000000" w:rsidRPr="00000000">
              <w:rPr>
                <w:rtl w:val="0"/>
              </w:rPr>
              <w:t xml:space="preserve">dfrrValueAmount</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0">
            <w:pPr>
              <w:rPr/>
            </w:pPr>
            <w:r w:rsidDel="00000000" w:rsidR="00000000" w:rsidRPr="00000000">
              <w:rPr>
                <w:rtl w:val="0"/>
              </w:rPr>
              <w:t xml:space="preserve">Фінансування з ДФРР</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1">
            <w:pPr>
              <w:rPr/>
            </w:pPr>
            <w:r w:rsidDel="00000000" w:rsidR="00000000" w:rsidRPr="00000000">
              <w:rPr>
                <w:rtl w:val="0"/>
              </w:rPr>
              <w:t xml:space="preserve">Сума фінансування з ДФРР у поточному бюджетному році у гривнях (лише число).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Наприклад: 105090,00. Потрібно дотримуватися одного розділювача для всієї таблиці. Якщо фінансування за даним джерелом відсутнє, вказати 0.</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2">
            <w:pPr>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3">
            <w:pPr>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084">
            <w:pPr>
              <w:rPr/>
            </w:pPr>
            <w:r w:rsidDel="00000000" w:rsidR="00000000" w:rsidRPr="00000000">
              <w:rPr>
                <w:rtl w:val="0"/>
              </w:rPr>
              <w:t xml:space="preserve">otherValueAmount</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5">
            <w:pPr>
              <w:rPr/>
            </w:pPr>
            <w:r w:rsidDel="00000000" w:rsidR="00000000" w:rsidRPr="00000000">
              <w:rPr>
                <w:rtl w:val="0"/>
              </w:rPr>
              <w:t xml:space="preserve">Фінансування з інших джерел</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6">
            <w:pPr>
              <w:rPr/>
            </w:pPr>
            <w:r w:rsidDel="00000000" w:rsidR="00000000" w:rsidRPr="00000000">
              <w:rPr>
                <w:rtl w:val="0"/>
              </w:rPr>
              <w:t xml:space="preserve">Сума фінансування з інших джерел у поточному бюджетному році у гривнях (лише число).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Наприклад: 105090,00. Потрібно дотримуватися одного розділювача для всієї таблиці. Якщо фінансування за даним джерелом відсутнє, вказати 0.</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7">
            <w:pPr>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8">
            <w:pPr>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9">
            <w:pPr>
              <w:rPr/>
            </w:pPr>
            <w:r w:rsidDel="00000000" w:rsidR="00000000" w:rsidRPr="00000000">
              <w:rPr>
                <w:rtl w:val="0"/>
              </w:rPr>
              <w:t xml:space="preserve">contractsValueAmount</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A">
            <w:pPr>
              <w:rPr/>
            </w:pPr>
            <w:r w:rsidDel="00000000" w:rsidR="00000000" w:rsidRPr="00000000">
              <w:rPr>
                <w:rtl w:val="0"/>
              </w:rPr>
              <w:t xml:space="preserve">Касові видатки</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B">
            <w:pPr>
              <w:rPr/>
            </w:pPr>
            <w:r w:rsidDel="00000000" w:rsidR="00000000" w:rsidRPr="00000000">
              <w:rPr>
                <w:rtl w:val="0"/>
              </w:rPr>
              <w:t xml:space="preserve">Фактичний обсяг виконаних касових видатків у поточному бюджетному році у гривнях (лише число). Десяткові значення відділяються крапкою або комою. Наприклад: 105090,00. Потрібно дотримуватися одного розділювача для всієї таблиці. Якщо видатки не виконані, вказати 0.</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C">
            <w:pPr>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D">
            <w:pPr>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E">
            <w:pPr>
              <w:rPr/>
            </w:pPr>
            <w:r w:rsidDel="00000000" w:rsidR="00000000" w:rsidRPr="00000000">
              <w:rPr>
                <w:rtl w:val="0"/>
              </w:rPr>
              <w:t xml:space="preserve">constructionReadinessStart</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F">
            <w:pPr>
              <w:rPr/>
            </w:pPr>
            <w:r w:rsidDel="00000000" w:rsidR="00000000" w:rsidRPr="00000000">
              <w:rPr>
                <w:rtl w:val="0"/>
              </w:rPr>
              <w:t xml:space="preserve">Готовність на початок періоду</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90">
            <w:pPr>
              <w:rPr/>
            </w:pPr>
            <w:r w:rsidDel="00000000" w:rsidR="00000000" w:rsidRPr="00000000">
              <w:rPr>
                <w:rtl w:val="0"/>
              </w:rPr>
              <w:t xml:space="preserve">Рівень виконання робіт (будівельна готовність) на початок бюджетного періоду у відсотках від 0 до 100 (без знаку «%»). Наприклад: 60.</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1">
            <w:pPr>
              <w:rPr/>
            </w:pPr>
            <w:r w:rsidDel="00000000" w:rsidR="00000000" w:rsidRPr="00000000">
              <w:rPr>
                <w:rtl w:val="0"/>
              </w:rPr>
              <w:t xml:space="preserve">Ціле число (integer)</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2">
            <w:pPr>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93">
            <w:pPr>
              <w:rPr/>
            </w:pPr>
            <w:r w:rsidDel="00000000" w:rsidR="00000000" w:rsidRPr="00000000">
              <w:rPr>
                <w:rtl w:val="0"/>
              </w:rPr>
              <w:t xml:space="preserve">constructionReadinessEnd</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94">
            <w:pPr>
              <w:rPr/>
            </w:pPr>
            <w:r w:rsidDel="00000000" w:rsidR="00000000" w:rsidRPr="00000000">
              <w:rPr>
                <w:rtl w:val="0"/>
              </w:rPr>
              <w:t xml:space="preserve">Готовність на завершення періоду</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95">
            <w:pPr>
              <w:rPr/>
            </w:pPr>
            <w:r w:rsidDel="00000000" w:rsidR="00000000" w:rsidRPr="00000000">
              <w:rPr>
                <w:rtl w:val="0"/>
              </w:rPr>
              <w:t xml:space="preserve">Рівень будівельної готовності об’єкта на кінець бюджетного періоду у відсотках від 0 до 100 (без знаку «%»). Наприклад: 100.</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6">
            <w:pPr>
              <w:rPr/>
            </w:pPr>
            <w:r w:rsidDel="00000000" w:rsidR="00000000" w:rsidRPr="00000000">
              <w:rPr>
                <w:rtl w:val="0"/>
              </w:rPr>
              <w:t xml:space="preserve">Ціле число (integer)</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7">
            <w:pPr>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98">
            <w:pPr>
              <w:rPr/>
            </w:pPr>
            <w:r w:rsidDel="00000000" w:rsidR="00000000" w:rsidRPr="00000000">
              <w:rPr>
                <w:rtl w:val="0"/>
              </w:rPr>
              <w:t xml:space="preserve">ocid</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99">
            <w:pPr>
              <w:rPr/>
            </w:pPr>
            <w:r w:rsidDel="00000000" w:rsidR="00000000" w:rsidRPr="00000000">
              <w:rPr>
                <w:rtl w:val="0"/>
              </w:rPr>
              <w:t xml:space="preserve">Ідентифікатор закупівлі з Prozorro</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9A">
            <w:pPr>
              <w:rPr/>
            </w:pPr>
            <w:r w:rsidDel="00000000" w:rsidR="00000000" w:rsidRPr="00000000">
              <w:rPr>
                <w:rtl w:val="0"/>
              </w:rPr>
              <w:t xml:space="preserve">Ідентифікатор закупівлі, що внесена до планів закупівель поточного бюджетного року, в систему Prozorro. Наприклад: UA-2019-09-09-000543-a. У випадку кількох закупівель розділити значення комою.</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B">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C">
            <w:pPr>
              <w:rPr/>
            </w:pPr>
            <w:r w:rsidDel="00000000" w:rsidR="00000000" w:rsidRPr="00000000">
              <w:rPr>
                <w:rtl w:val="0"/>
              </w:rPr>
              <w:t xml:space="preserve">Хибність (false)</w:t>
            </w:r>
          </w:p>
        </w:tc>
      </w:tr>
    </w:tbl>
    <w:p w:rsidR="00000000" w:rsidDel="00000000" w:rsidP="00000000" w:rsidRDefault="00000000" w:rsidRPr="00000000" w14:paraId="0000009D">
      <w:pPr>
        <w:pStyle w:val="Heading1"/>
        <w:rPr/>
      </w:pPr>
      <w:bookmarkStart w:colFirst="0" w:colLast="0" w:name="_ay4hfjxzl714" w:id="4"/>
      <w:bookmarkEnd w:id="4"/>
      <w:r w:rsidDel="00000000" w:rsidR="00000000" w:rsidRPr="00000000">
        <w:rPr>
          <w:rtl w:val="0"/>
        </w:rPr>
        <w:t xml:space="preserve">4. Оформлення паспортів наборів та ресурсів</w:t>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9F">
      <w:pPr>
        <w:spacing w:after="200" w:lineRule="auto"/>
        <w:rPr/>
      </w:pPr>
      <w:r w:rsidDel="00000000" w:rsidR="00000000" w:rsidRPr="00000000">
        <w:rPr>
          <w:rtl w:val="0"/>
        </w:rPr>
      </w:r>
    </w:p>
    <w:p w:rsidR="00000000" w:rsidDel="00000000" w:rsidP="00000000" w:rsidRDefault="00000000" w:rsidRPr="00000000" w14:paraId="000000A0">
      <w:pPr>
        <w:spacing w:after="200" w:lineRule="auto"/>
        <w:jc w:val="center"/>
        <w:rPr>
          <w:b w:val="1"/>
        </w:rPr>
      </w:pPr>
      <w:r w:rsidDel="00000000" w:rsidR="00000000" w:rsidRPr="00000000">
        <w:rPr>
          <w:b w:val="1"/>
          <w:rtl w:val="0"/>
        </w:rPr>
        <w:t xml:space="preserve">Таблиця 2 — Приклад паспорта набору даних на data.gov.ua</w:t>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A1">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A2">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A3">
            <w:pPr>
              <w:rPr/>
            </w:pPr>
            <w:r w:rsidDel="00000000" w:rsidR="00000000" w:rsidRPr="00000000">
              <w:rPr>
                <w:rtl w:val="0"/>
              </w:rPr>
              <w:t xml:space="preserve">Назва набору</w:t>
            </w:r>
          </w:p>
        </w:tc>
        <w:tc>
          <w:tcPr/>
          <w:p w:rsidR="00000000" w:rsidDel="00000000" w:rsidP="00000000" w:rsidRDefault="00000000" w:rsidRPr="00000000" w14:paraId="000000A4">
            <w:pPr>
              <w:widowControl w:val="0"/>
              <w:rPr/>
            </w:pPr>
            <w:r w:rsidDel="00000000" w:rsidR="00000000" w:rsidRPr="00000000">
              <w:rPr>
                <w:rtl w:val="0"/>
              </w:rPr>
              <w:t xml:space="preserve">Інформація про використання публічних коштів під час будівництва, ремонту та реконструкції об’єктів дорожньої інфраструктури та хід виконання проектів</w:t>
            </w:r>
          </w:p>
        </w:tc>
      </w:tr>
      <w:tr>
        <w:trPr>
          <w:trHeight w:val="20" w:hRule="atLeast"/>
        </w:trPr>
        <w:tc>
          <w:tcPr/>
          <w:p w:rsidR="00000000" w:rsidDel="00000000" w:rsidP="00000000" w:rsidRDefault="00000000" w:rsidRPr="00000000" w14:paraId="000000A5">
            <w:pPr>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A6">
            <w:pPr>
              <w:widowControl w:val="0"/>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A7">
            <w:pPr>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A8">
            <w:pPr>
              <w:widowControl w:val="0"/>
              <w:rPr/>
            </w:pPr>
            <w:r w:rsidDel="00000000" w:rsidR="00000000" w:rsidRPr="00000000">
              <w:rPr>
                <w:rtl w:val="0"/>
              </w:rPr>
              <w:t xml:space="preserve">У випадку внесення змін</w:t>
            </w:r>
          </w:p>
        </w:tc>
      </w:tr>
      <w:tr>
        <w:tc>
          <w:tcPr/>
          <w:p w:rsidR="00000000" w:rsidDel="00000000" w:rsidP="00000000" w:rsidRDefault="00000000" w:rsidRPr="00000000" w14:paraId="000000A9">
            <w:pPr>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AA">
            <w:pPr>
              <w:widowControl w:val="0"/>
              <w:rPr/>
            </w:pPr>
            <w:r w:rsidDel="00000000" w:rsidR="00000000" w:rsidRPr="00000000">
              <w:rPr>
                <w:rtl w:val="0"/>
              </w:rPr>
              <w:t xml:space="preserve">Набір містить інформацію про використання публічних коштів під час будівництва, ремонту та реконструкції об’єктів дорожньої інфраструктури та хід виконання проектів. Зокрема, про класифікацію видатків, </w:t>
            </w:r>
          </w:p>
          <w:p w:rsidR="00000000" w:rsidDel="00000000" w:rsidP="00000000" w:rsidRDefault="00000000" w:rsidRPr="00000000" w14:paraId="000000AB">
            <w:pPr>
              <w:widowControl w:val="0"/>
              <w:rPr/>
            </w:pPr>
            <w:r w:rsidDel="00000000" w:rsidR="00000000" w:rsidRPr="00000000">
              <w:rPr>
                <w:rtl w:val="0"/>
              </w:rPr>
              <w:t xml:space="preserve">найменування, загальну суму фінансування об'єкта, строк реалізації, джерела та обсяг фінансування у поточному бюджетному році та інше.</w:t>
            </w:r>
          </w:p>
        </w:tc>
      </w:tr>
      <w:tr>
        <w:trPr>
          <w:trHeight w:val="180" w:hRule="atLeast"/>
        </w:trPr>
        <w:tc>
          <w:tcPr/>
          <w:p w:rsidR="00000000" w:rsidDel="00000000" w:rsidP="00000000" w:rsidRDefault="00000000" w:rsidRPr="00000000" w14:paraId="000000AC">
            <w:pPr>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AD">
            <w:pPr>
              <w:widowControl w:val="0"/>
              <w:rPr/>
            </w:pPr>
            <w:r w:rsidDel="00000000" w:rsidR="00000000" w:rsidRPr="00000000">
              <w:rPr>
                <w:rtl w:val="0"/>
              </w:rPr>
              <w:t xml:space="preserve">Бюджетний кодекс України, Закон України «Про відкритість використання публічних коштів» від 11.02.2015 № 183-VIII, Закон України «Про публічні закупівлі» від 25.12.2015 № 922-VIII, Постанова КМУ від 08.09.1997 № 995</w:t>
            </w:r>
            <w:r w:rsidDel="00000000" w:rsidR="00000000" w:rsidRPr="00000000">
              <w:rPr>
                <w:rtl w:val="0"/>
              </w:rPr>
            </w:r>
          </w:p>
        </w:tc>
      </w:tr>
      <w:tr>
        <w:trPr>
          <w:trHeight w:val="120" w:hRule="atLeast"/>
        </w:trPr>
        <w:tc>
          <w:tcPr/>
          <w:p w:rsidR="00000000" w:rsidDel="00000000" w:rsidP="00000000" w:rsidRDefault="00000000" w:rsidRPr="00000000" w14:paraId="000000AE">
            <w:pPr>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AF">
            <w:pPr>
              <w:rPr/>
            </w:pPr>
            <w:r w:rsidDel="00000000" w:rsidR="00000000" w:rsidRPr="00000000">
              <w:rPr>
                <w:rtl w:val="0"/>
              </w:rPr>
              <w:t xml:space="preserve">дороги, вулиці, шляхи, </w:t>
            </w:r>
            <w:r w:rsidDel="00000000" w:rsidR="00000000" w:rsidRPr="00000000">
              <w:rPr>
                <w:rtl w:val="0"/>
              </w:rPr>
              <w:t xml:space="preserve">ремонт, реконструкція, будівництво, інфраструктура, капітальний ремонт, поточний ремонт</w:t>
            </w:r>
          </w:p>
        </w:tc>
      </w:tr>
      <w:tr>
        <w:trPr>
          <w:trHeight w:val="460" w:hRule="atLeast"/>
        </w:trPr>
        <w:tc>
          <w:tcPr/>
          <w:p w:rsidR="00000000" w:rsidDel="00000000" w:rsidP="00000000" w:rsidRDefault="00000000" w:rsidRPr="00000000" w14:paraId="000000B0">
            <w:pPr>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B1">
            <w:pPr>
              <w:widowControl w:val="0"/>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B2">
            <w:pPr>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B3">
            <w:pPr>
              <w:widowControl w:val="0"/>
              <w:rPr/>
            </w:pPr>
            <w:r w:rsidDel="00000000" w:rsidR="00000000" w:rsidRPr="00000000">
              <w:rPr>
                <w:rtl w:val="0"/>
              </w:rPr>
              <w:t xml:space="preserve">o.symonenko@example.gov.ua</w:t>
            </w:r>
          </w:p>
        </w:tc>
      </w:tr>
    </w:tbl>
    <w:p w:rsidR="00000000" w:rsidDel="00000000" w:rsidP="00000000" w:rsidRDefault="00000000" w:rsidRPr="00000000" w14:paraId="000000B4">
      <w:pPr>
        <w:spacing w:after="200" w:lineRule="auto"/>
        <w:jc w:val="center"/>
        <w:rPr/>
      </w:pPr>
      <w:r w:rsidDel="00000000" w:rsidR="00000000" w:rsidRPr="00000000">
        <w:rPr>
          <w:rtl w:val="0"/>
        </w:rPr>
      </w:r>
    </w:p>
    <w:p w:rsidR="00000000" w:rsidDel="00000000" w:rsidP="00000000" w:rsidRDefault="00000000" w:rsidRPr="00000000" w14:paraId="000000B5">
      <w:pPr>
        <w:spacing w:after="200" w:lineRule="auto"/>
        <w:jc w:val="center"/>
        <w:rPr>
          <w:b w:val="1"/>
        </w:rPr>
      </w:pPr>
      <w:r w:rsidDel="00000000" w:rsidR="00000000" w:rsidRPr="00000000">
        <w:rPr>
          <w:b w:val="1"/>
          <w:rtl w:val="0"/>
        </w:rPr>
        <w:t xml:space="preserve">Таблиця 3 — Приклад паспорта ресурсу Objects-2019</w:t>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B6">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B7">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B8">
            <w:pPr>
              <w:rPr/>
            </w:pPr>
            <w:r w:rsidDel="00000000" w:rsidR="00000000" w:rsidRPr="00000000">
              <w:rPr>
                <w:rtl w:val="0"/>
              </w:rPr>
              <w:t xml:space="preserve">Назва ресурсу</w:t>
            </w:r>
          </w:p>
        </w:tc>
        <w:tc>
          <w:tcPr/>
          <w:p w:rsidR="00000000" w:rsidDel="00000000" w:rsidP="00000000" w:rsidRDefault="00000000" w:rsidRPr="00000000" w14:paraId="000000B9">
            <w:pPr>
              <w:rPr/>
            </w:pPr>
            <w:r w:rsidDel="00000000" w:rsidR="00000000" w:rsidRPr="00000000">
              <w:rPr>
                <w:rtl w:val="0"/>
              </w:rPr>
              <w:t xml:space="preserve">Objects-2019.xlsx</w:t>
            </w:r>
          </w:p>
        </w:tc>
      </w:tr>
      <w:tr>
        <w:tc>
          <w:tcPr/>
          <w:p w:rsidR="00000000" w:rsidDel="00000000" w:rsidP="00000000" w:rsidRDefault="00000000" w:rsidRPr="00000000" w14:paraId="000000BA">
            <w:pPr>
              <w:rPr/>
            </w:pPr>
            <w:r w:rsidDel="00000000" w:rsidR="00000000" w:rsidRPr="00000000">
              <w:rPr>
                <w:rtl w:val="0"/>
              </w:rPr>
              <w:t xml:space="preserve">Опис</w:t>
            </w:r>
          </w:p>
        </w:tc>
        <w:tc>
          <w:tcPr/>
          <w:p w:rsidR="00000000" w:rsidDel="00000000" w:rsidP="00000000" w:rsidRDefault="00000000" w:rsidRPr="00000000" w14:paraId="000000BB">
            <w:pPr>
              <w:widowControl w:val="0"/>
              <w:rPr/>
            </w:pPr>
            <w:r w:rsidDel="00000000" w:rsidR="00000000" w:rsidRPr="00000000">
              <w:rPr>
                <w:rtl w:val="0"/>
              </w:rPr>
              <w:t xml:space="preserve">Таблиця містить дані про класифікацію видатків місцевого бюджету, головного розпорядника, відповідального виконавця, назву бюджетної програми, найменування, загальну суму фінансування об’єкта, строк реалізації об’єкта, джерела фінансування в поточному бюджетному році, перелік закупівель на Prozorro. Кожним записом в таблиці є один об’єкт.</w:t>
            </w:r>
          </w:p>
        </w:tc>
      </w:tr>
      <w:tr>
        <w:trPr>
          <w:trHeight w:val="160" w:hRule="atLeast"/>
        </w:trPr>
        <w:tc>
          <w:tcPr/>
          <w:p w:rsidR="00000000" w:rsidDel="00000000" w:rsidP="00000000" w:rsidRDefault="00000000" w:rsidRPr="00000000" w14:paraId="000000BC">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BD">
            <w:pPr>
              <w:widowControl w:val="0"/>
              <w:rPr/>
            </w:pPr>
            <w:r w:rsidDel="00000000" w:rsidR="00000000" w:rsidRPr="00000000">
              <w:rPr>
                <w:rtl w:val="0"/>
              </w:rPr>
              <w:t xml:space="preserve">XLSX</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raw.githubusercontent.com/tapas-opendata/decreet-835-mun/master/infrastructure/road-spending/Structure.json" TargetMode="External"/><Relationship Id="rId11" Type="http://schemas.openxmlformats.org/officeDocument/2006/relationships/hyperlink" Target="https://zakon.rada.gov.ua/laws/show/183-19" TargetMode="External"/><Relationship Id="rId10" Type="http://schemas.openxmlformats.org/officeDocument/2006/relationships/hyperlink" Target="https://zakon.rada.gov.ua/laws/show/2456-17" TargetMode="External"/><Relationship Id="rId21" Type="http://schemas.openxmlformats.org/officeDocument/2006/relationships/hyperlink" Target="https://docs.ckan.org/en/latest/maintaining/datastore.html" TargetMode="External"/><Relationship Id="rId13" Type="http://schemas.openxmlformats.org/officeDocument/2006/relationships/hyperlink" Target="https://zakon.rada.gov.ua/laws/show/995-97-%D0%BF" TargetMode="External"/><Relationship Id="rId12" Type="http://schemas.openxmlformats.org/officeDocument/2006/relationships/hyperlink" Target="https://zakon.rada.gov.ua/laws/show/922-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kon.rada.gov.ua/laws/show/995-97-%D0%BF" TargetMode="External"/><Relationship Id="rId15" Type="http://schemas.openxmlformats.org/officeDocument/2006/relationships/hyperlink" Target="https://github.com/tapas-opendata/decreet-835-mun/raw/master/infrastructure/road-spending/Objects.xlsx" TargetMode="External"/><Relationship Id="rId14" Type="http://schemas.openxmlformats.org/officeDocument/2006/relationships/hyperlink" Target="https://zakon.rada.gov.ua/laws/show/995-97-%D0%BF" TargetMode="External"/><Relationship Id="rId17" Type="http://schemas.openxmlformats.org/officeDocument/2006/relationships/hyperlink" Target="https://github.com/tapas-opendata/decreet-835-mun/raw/master/infrastructure/road-spending/Example.xlsx" TargetMode="External"/><Relationship Id="rId16" Type="http://schemas.openxmlformats.org/officeDocument/2006/relationships/hyperlink" Target="https://github.com/tapas-opendata/decreet-835-mun/raw/master/infrastructure/road-spending/Example.xlsx" TargetMode="External"/><Relationship Id="rId5" Type="http://schemas.openxmlformats.org/officeDocument/2006/relationships/styles" Target="styles.xml"/><Relationship Id="rId19" Type="http://schemas.openxmlformats.org/officeDocument/2006/relationships/hyperlink" Target="https://raw.githubusercontent.com/tapas-opendata/decreet-835-mun/master/infrastructure/road-spending/Structure.csv" TargetMode="External"/><Relationship Id="rId6" Type="http://schemas.openxmlformats.org/officeDocument/2006/relationships/hyperlink" Target="https://zakon.rada.gov.ua/laws/show/2456-17" TargetMode="External"/><Relationship Id="rId18" Type="http://schemas.openxmlformats.org/officeDocument/2006/relationships/hyperlink" Target="https://github.com/tapas-opendata/decreet-835-mun/raw/master/infrastructure/road-spending/Structure.xlsx" TargetMode="External"/><Relationship Id="rId7" Type="http://schemas.openxmlformats.org/officeDocument/2006/relationships/hyperlink" Target="https://zakon.rada.gov.ua/laws/show/183-19" TargetMode="External"/><Relationship Id="rId8" Type="http://schemas.openxmlformats.org/officeDocument/2006/relationships/hyperlink" Target="https://zakon.rada.gov.ua/laws/show/922-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