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537pfxerui5" w:id="0"/>
      <w:bookmarkEnd w:id="0"/>
      <w:r w:rsidDel="00000000" w:rsidR="00000000" w:rsidRPr="00000000">
        <w:rPr>
          <w:rtl w:val="0"/>
        </w:rPr>
        <w:t xml:space="preserve">Дані громадського бюджету, бюджету участі тощо, у тому числі про проекти, результати голосування, реалізацію підтриманих проектів</w:t>
      </w:r>
    </w:p>
    <w:p w:rsidR="00000000" w:rsidDel="00000000" w:rsidP="00000000" w:rsidRDefault="00000000" w:rsidRPr="00000000" w14:paraId="00000002">
      <w:pPr>
        <w:pStyle w:val="Heading1"/>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нормативно-правові акти органів місцевого самоврядування, які регулюють питання реалізації бюджету участі.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Перелік відомостей визначається на місцевому рівні й закріплюється в положеннях про громадський бюджет та інших документах.</w:t>
            </w:r>
          </w:p>
          <w:p w:rsidR="00000000" w:rsidDel="00000000" w:rsidP="00000000" w:rsidRDefault="00000000" w:rsidRPr="00000000" w14:paraId="00000009">
            <w:pPr>
              <w:rPr/>
            </w:pPr>
            <w:r w:rsidDel="00000000" w:rsidR="00000000" w:rsidRPr="00000000">
              <w:rPr>
                <w:rtl w:val="0"/>
              </w:rPr>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Дані оновлюються в ході реалізації бюджету участі.</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Більш як один раз на день (у разі автоматичного оприлюднення), у випадку внесення змін (у разі власноручного завантаження даних)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2">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3">
      <w:pPr>
        <w:rPr/>
      </w:pPr>
      <w:r w:rsidDel="00000000" w:rsidR="00000000" w:rsidRPr="00000000">
        <w:rPr>
          <w:rtl w:val="0"/>
        </w:rPr>
        <w:t xml:space="preserve">Органи місцевого самоврядування реалізують громадські бюджети відповідно до п. 20 ч. 1 ст. 26 </w:t>
      </w:r>
      <w:hyperlink r:id="rId7">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Детальний механізм процесу визначається індивідуально на місцевому рівні. Інформація про проекти подається у форматі письмових або електронних заявок. На порталі для проведення голосувань, як правило, розміщуються назва, опис, тематична категорія, статус, бюджет, дата подання, кількість та перелік осіб, що підтримали проект, інформація про автора тощо.</w:t>
      </w:r>
      <w:r w:rsidDel="00000000" w:rsidR="00000000" w:rsidRPr="00000000">
        <w:rPr>
          <w:rtl w:val="0"/>
        </w:rPr>
      </w:r>
    </w:p>
    <w:p w:rsidR="00000000" w:rsidDel="00000000" w:rsidP="00000000" w:rsidRDefault="00000000" w:rsidRPr="00000000" w14:paraId="00000014">
      <w:pPr>
        <w:pStyle w:val="Heading1"/>
        <w:rPr/>
      </w:pPr>
      <w:bookmarkStart w:colFirst="0" w:colLast="0" w:name="_mtidjmckvvz7"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spacing w:after="200" w:lineRule="auto"/>
        <w:rPr/>
      </w:pPr>
      <w:r w:rsidDel="00000000" w:rsidR="00000000" w:rsidRPr="00000000">
        <w:rPr>
          <w:rtl w:val="0"/>
        </w:rPr>
        <w:t xml:space="preserve">Органи місцевого самоврядування використовують типові (</w:t>
      </w:r>
      <w:hyperlink r:id="rId8">
        <w:r w:rsidDel="00000000" w:rsidR="00000000" w:rsidRPr="00000000">
          <w:rPr>
            <w:color w:val="1155cc"/>
            <w:u w:val="single"/>
            <w:rtl w:val="0"/>
          </w:rPr>
          <w:t xml:space="preserve">Громадський проект</w:t>
        </w:r>
      </w:hyperlink>
      <w:r w:rsidDel="00000000" w:rsidR="00000000" w:rsidRPr="00000000">
        <w:rPr>
          <w:rtl w:val="0"/>
        </w:rPr>
        <w:t xml:space="preserve">, </w:t>
      </w:r>
      <w:hyperlink r:id="rId9">
        <w:r w:rsidDel="00000000" w:rsidR="00000000" w:rsidRPr="00000000">
          <w:rPr>
            <w:color w:val="1155cc"/>
            <w:u w:val="single"/>
            <w:rtl w:val="0"/>
          </w:rPr>
          <w:t xml:space="preserve">Громадський бюджет</w:t>
        </w:r>
      </w:hyperlink>
      <w:r w:rsidDel="00000000" w:rsidR="00000000" w:rsidRPr="00000000">
        <w:rPr>
          <w:rtl w:val="0"/>
        </w:rPr>
        <w:t xml:space="preserve">) або власні платформи для реалізації громадського бюджету (наприклад, </w:t>
      </w:r>
      <w:hyperlink r:id="rId10">
        <w:r w:rsidDel="00000000" w:rsidR="00000000" w:rsidRPr="00000000">
          <w:rPr>
            <w:color w:val="1155cc"/>
            <w:u w:val="single"/>
            <w:rtl w:val="0"/>
          </w:rPr>
          <w:t xml:space="preserve">Івано-Франківськ</w:t>
        </w:r>
      </w:hyperlink>
      <w:r w:rsidDel="00000000" w:rsidR="00000000" w:rsidRPr="00000000">
        <w:rPr>
          <w:rtl w:val="0"/>
        </w:rPr>
        <w:t xml:space="preserve">, </w:t>
      </w:r>
      <w:hyperlink r:id="rId11">
        <w:r w:rsidDel="00000000" w:rsidR="00000000" w:rsidRPr="00000000">
          <w:rPr>
            <w:color w:val="1155cc"/>
            <w:u w:val="single"/>
            <w:rtl w:val="0"/>
          </w:rPr>
          <w:t xml:space="preserve">Одеса</w:t>
        </w:r>
      </w:hyperlink>
      <w:r w:rsidDel="00000000" w:rsidR="00000000" w:rsidRPr="00000000">
        <w:rPr>
          <w:rtl w:val="0"/>
        </w:rPr>
        <w:t xml:space="preserve">). Необхідно враховувати, що інформація про проекти на веб-сторінках не є машиночитаною. Тому, оприлюднення посилання на веб-сервіс, у якості набору, не допускається. Також не відповідає принципам відкритих даних публікація агрегованих (зведених) даних. Наприклад, про загальну кількість поданих та підтриманих проектів.</w:t>
      </w:r>
    </w:p>
    <w:p w:rsidR="00000000" w:rsidDel="00000000" w:rsidP="00000000" w:rsidRDefault="00000000" w:rsidRPr="00000000" w14:paraId="00000016">
      <w:pPr>
        <w:spacing w:after="200" w:lineRule="auto"/>
        <w:rPr/>
      </w:pPr>
      <w:r w:rsidDel="00000000" w:rsidR="00000000" w:rsidRPr="00000000">
        <w:rPr>
          <w:rtl w:val="0"/>
        </w:rPr>
        <w:t xml:space="preserve">Відповідальним особам недоцільно збирати інформацію про проекти вручну з веб-сервісів. Це призводить до дублювання даних і неефективного використання робочого часу. Натомість, краще налаштувати експорт даних у відкритих машиночитаних форматах (CSV, JSON, XML) або залучити розробників для створення інтерфейсу прикладного програмування (server-side web API). Вимоги щодо можливості експорту або наявності відкритого API мають бути включені у специфікації, технічні завдання та інші документи, які використовуються під час впровадження електронних сервісів.</w:t>
      </w:r>
    </w:p>
    <w:p w:rsidR="00000000" w:rsidDel="00000000" w:rsidP="00000000" w:rsidRDefault="00000000" w:rsidRPr="00000000" w14:paraId="00000017">
      <w:pPr>
        <w:spacing w:after="200" w:lineRule="auto"/>
        <w:rPr/>
      </w:pPr>
      <w:r w:rsidDel="00000000" w:rsidR="00000000" w:rsidRPr="00000000">
        <w:rPr>
          <w:rtl w:val="0"/>
        </w:rPr>
        <w:t xml:space="preserve">У наборі мають бути відомості, що доступні на платформі для реалізації громадського бюджету, в тому числі, результати голосування, інформація про реалізацію підтриманих проектів. Прізвища, імена, по батькові осіб, що підтримали проекти, підлягають знеособленню шляхом кодування. Дані можуть бути представленими у форматі ієрархічних файлів (JSON, XML) або плоских таблиць (CSV, XLS, XLSX, ODS).</w:t>
      </w:r>
    </w:p>
    <w:p w:rsidR="00000000" w:rsidDel="00000000" w:rsidP="00000000" w:rsidRDefault="00000000" w:rsidRPr="00000000" w14:paraId="00000018">
      <w:pPr>
        <w:pStyle w:val="Heading1"/>
        <w:rPr/>
      </w:pPr>
      <w:bookmarkStart w:colFirst="0" w:colLast="0" w:name="_ayzcnxf60j46" w:id="4"/>
      <w:bookmarkEnd w:id="4"/>
      <w:r w:rsidDel="00000000" w:rsidR="00000000" w:rsidRPr="00000000">
        <w:rPr>
          <w:rtl w:val="0"/>
        </w:rPr>
        <w:t xml:space="preserve">4. Оформлення паспортів наборів та ресурсів</w:t>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9">
            <w:pPr>
              <w:spacing w:after="0"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jc w:val="center"/>
        <w:rPr>
          <w:b w:val="1"/>
        </w:rPr>
      </w:pPr>
      <w:r w:rsidDel="00000000" w:rsidR="00000000" w:rsidRPr="00000000">
        <w:rPr>
          <w:b w:val="1"/>
          <w:rtl w:val="0"/>
        </w:rPr>
        <w:t xml:space="preserve">Таблиця 1 — Приклад паспорта набору даних на data.gov.ua</w:t>
      </w:r>
    </w:p>
    <w:tbl>
      <w:tblPr>
        <w:tblStyle w:val="Table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1C">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1D">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1E">
            <w:pPr>
              <w:rPr/>
            </w:pPr>
            <w:r w:rsidDel="00000000" w:rsidR="00000000" w:rsidRPr="00000000">
              <w:rPr>
                <w:rtl w:val="0"/>
              </w:rPr>
              <w:t xml:space="preserve">Назва набору</w:t>
            </w:r>
          </w:p>
        </w:tc>
        <w:tc>
          <w:tcPr/>
          <w:p w:rsidR="00000000" w:rsidDel="00000000" w:rsidP="00000000" w:rsidRDefault="00000000" w:rsidRPr="00000000" w14:paraId="0000001F">
            <w:pPr>
              <w:widowControl w:val="0"/>
              <w:rPr/>
            </w:pPr>
            <w:r w:rsidDel="00000000" w:rsidR="00000000" w:rsidRPr="00000000">
              <w:rPr>
                <w:rtl w:val="0"/>
              </w:rPr>
              <w:t xml:space="preserve">Дані громадського бюджету, у тому числі про проекти, результати голосування, реалізацію підтриманих проектів</w:t>
            </w:r>
          </w:p>
        </w:tc>
      </w:tr>
      <w:tr>
        <w:trPr>
          <w:trHeight w:val="20" w:hRule="atLeast"/>
        </w:trPr>
        <w:tc>
          <w:tcPr/>
          <w:p w:rsidR="00000000" w:rsidDel="00000000" w:rsidP="00000000" w:rsidRDefault="00000000" w:rsidRPr="00000000" w14:paraId="00000020">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21">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22">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23">
            <w:pPr>
              <w:widowControl w:val="0"/>
              <w:rPr/>
            </w:pPr>
            <w:r w:rsidDel="00000000" w:rsidR="00000000" w:rsidRPr="00000000">
              <w:rPr>
                <w:rtl w:val="0"/>
              </w:rPr>
              <w:t xml:space="preserve">Відразу після внесення змін</w:t>
            </w:r>
            <w:r w:rsidDel="00000000" w:rsidR="00000000" w:rsidRPr="00000000">
              <w:rPr>
                <w:rtl w:val="0"/>
              </w:rPr>
            </w:r>
          </w:p>
        </w:tc>
      </w:tr>
      <w:tr>
        <w:tc>
          <w:tcPr/>
          <w:p w:rsidR="00000000" w:rsidDel="00000000" w:rsidP="00000000" w:rsidRDefault="00000000" w:rsidRPr="00000000" w14:paraId="00000024">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25">
            <w:pPr>
              <w:widowControl w:val="0"/>
              <w:rPr/>
            </w:pPr>
            <w:r w:rsidDel="00000000" w:rsidR="00000000" w:rsidRPr="00000000">
              <w:rPr>
                <w:rtl w:val="0"/>
              </w:rPr>
              <w:t xml:space="preserve">Набір містить інформацію про проекти громадського бюджету (автор, назва, опис, тематична категорія, статус, бюджет, дата подання), осіб, що їх </w:t>
            </w:r>
            <w:r w:rsidDel="00000000" w:rsidR="00000000" w:rsidRPr="00000000">
              <w:rPr>
                <w:rtl w:val="0"/>
              </w:rPr>
              <w:t xml:space="preserve">підтримали</w:t>
            </w:r>
            <w:r w:rsidDel="00000000" w:rsidR="00000000" w:rsidRPr="00000000">
              <w:rPr>
                <w:rtl w:val="0"/>
              </w:rPr>
              <w:t xml:space="preserve">, а також реалізацію.</w:t>
            </w:r>
            <w:r w:rsidDel="00000000" w:rsidR="00000000" w:rsidRPr="00000000">
              <w:rPr>
                <w:rtl w:val="0"/>
              </w:rPr>
            </w:r>
          </w:p>
        </w:tc>
      </w:tr>
      <w:tr>
        <w:trPr>
          <w:trHeight w:val="180" w:hRule="atLeast"/>
        </w:trPr>
        <w:tc>
          <w:tcPr/>
          <w:p w:rsidR="00000000" w:rsidDel="00000000" w:rsidP="00000000" w:rsidRDefault="00000000" w:rsidRPr="00000000" w14:paraId="00000026">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27">
            <w:pPr>
              <w:widowControl w:val="0"/>
              <w:rPr/>
            </w:pPr>
            <w:r w:rsidDel="00000000" w:rsidR="00000000" w:rsidRPr="00000000">
              <w:rPr>
                <w:rtl w:val="0"/>
              </w:rPr>
              <w:t xml:space="preserve">Закон України “Про місцеве самоврядування в Україні” від 21.05.1997 № 280/97-ВР, Ухвала Львівської міської ради «Про затвердження Положення про громадський бюджет м. Львова» № 632 від 30.06.2016 </w:t>
            </w:r>
            <w:r w:rsidDel="00000000" w:rsidR="00000000" w:rsidRPr="00000000">
              <w:rPr>
                <w:rtl w:val="0"/>
              </w:rPr>
            </w:r>
          </w:p>
        </w:tc>
      </w:tr>
      <w:tr>
        <w:trPr>
          <w:trHeight w:val="120" w:hRule="atLeast"/>
        </w:trPr>
        <w:tc>
          <w:tcPr/>
          <w:p w:rsidR="00000000" w:rsidDel="00000000" w:rsidP="00000000" w:rsidRDefault="00000000" w:rsidRPr="00000000" w14:paraId="00000028">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29">
            <w:pPr>
              <w:widowControl w:val="0"/>
              <w:rPr/>
            </w:pPr>
            <w:r w:rsidDel="00000000" w:rsidR="00000000" w:rsidRPr="00000000">
              <w:rPr>
                <w:rtl w:val="0"/>
              </w:rPr>
              <w:t xml:space="preserve">партисипація, участь, бюджет, фінансування, кошти, </w:t>
            </w:r>
            <w:r w:rsidDel="00000000" w:rsidR="00000000" w:rsidRPr="00000000">
              <w:rPr>
                <w:rtl w:val="0"/>
              </w:rPr>
              <w:t xml:space="preserve">е-дем</w:t>
            </w:r>
            <w:r w:rsidDel="00000000" w:rsidR="00000000" w:rsidRPr="00000000">
              <w:rPr>
                <w:rtl w:val="0"/>
              </w:rPr>
              <w:t xml:space="preserve">, голосування, проект, бюджет участі, громадський бюджет, партисипативний бюджет, електронна демократія</w:t>
            </w:r>
            <w:r w:rsidDel="00000000" w:rsidR="00000000" w:rsidRPr="00000000">
              <w:rPr>
                <w:rtl w:val="0"/>
              </w:rPr>
            </w:r>
          </w:p>
        </w:tc>
      </w:tr>
      <w:tr>
        <w:trPr>
          <w:trHeight w:val="460" w:hRule="atLeast"/>
        </w:trPr>
        <w:tc>
          <w:tcPr/>
          <w:p w:rsidR="00000000" w:rsidDel="00000000" w:rsidP="00000000" w:rsidRDefault="00000000" w:rsidRPr="00000000" w14:paraId="0000002A">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2B">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2C">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2D">
            <w:pPr>
              <w:widowControl w:val="0"/>
              <w:rPr/>
            </w:pPr>
            <w:r w:rsidDel="00000000" w:rsidR="00000000" w:rsidRPr="00000000">
              <w:rPr>
                <w:rtl w:val="0"/>
              </w:rPr>
              <w:t xml:space="preserve">o.symonenko@example.gov.ua</w:t>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pStyle w:val="Heading2"/>
        <w:rPr/>
      </w:pPr>
      <w:bookmarkStart w:colFirst="0" w:colLast="0" w:name="_u3pf2djuq7br" w:id="5"/>
      <w:bookmarkEnd w:id="5"/>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itizen.odessa.ua/projects/" TargetMode="External"/><Relationship Id="rId10" Type="http://schemas.openxmlformats.org/officeDocument/2006/relationships/hyperlink" Target="http://bu.mvk.if.ua/" TargetMode="External"/><Relationship Id="rId9" Type="http://schemas.openxmlformats.org/officeDocument/2006/relationships/hyperlink" Target="https://budget.e-dem.in.ua/#/" TargetMode="External"/><Relationship Id="rId5" Type="http://schemas.openxmlformats.org/officeDocument/2006/relationships/styles" Target="styles.xml"/><Relationship Id="rId6" Type="http://schemas.openxmlformats.org/officeDocument/2006/relationships/hyperlink" Target="https://zakon.rada.gov.ua/laws/show/280/97-%D0%B2%D1%80" TargetMode="External"/><Relationship Id="rId7" Type="http://schemas.openxmlformats.org/officeDocument/2006/relationships/hyperlink" Target="https://zakon.rada.gov.ua/laws/show/280/97-%D0%B2%D1%80" TargetMode="External"/><Relationship Id="rId8" Type="http://schemas.openxmlformats.org/officeDocument/2006/relationships/hyperlink" Target="https://pb.org.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