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v64znjfx2x28" w:id="0"/>
      <w:bookmarkEnd w:id="0"/>
      <w:r w:rsidDel="00000000" w:rsidR="00000000" w:rsidRPr="00000000">
        <w:rPr>
          <w:rtl w:val="0"/>
        </w:rPr>
        <w:t xml:space="preserve">Перелік об’єктів комунальної власності</w:t>
      </w:r>
    </w:p>
    <w:p w:rsidR="00000000" w:rsidDel="00000000" w:rsidP="00000000" w:rsidRDefault="00000000" w:rsidRPr="00000000" w14:paraId="00000002">
      <w:pPr>
        <w:pStyle w:val="Heading1"/>
        <w:spacing w:line="276" w:lineRule="auto"/>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Земельний кодекс України</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оренду державного та комунального майна» від 10.04.1992 № 2269-XII</w:t>
              </w:r>
            </w:hyperlink>
            <w:r w:rsidDel="00000000" w:rsidR="00000000" w:rsidRPr="00000000">
              <w:rPr>
                <w:rtl w:val="0"/>
              </w:rPr>
              <w:t xml:space="preserve">, </w:t>
            </w:r>
            <w:hyperlink r:id="rId9">
              <w:r w:rsidDel="00000000" w:rsidR="00000000" w:rsidRPr="00000000">
                <w:rPr>
                  <w:color w:val="1155cc"/>
                  <w:u w:val="single"/>
                  <w:rtl w:val="0"/>
                </w:rPr>
                <w:t xml:space="preserve">Наказ Мінфіну України «Про затвердження Положення про інвентаризацію активів та зобов’язань» від 02.09.2014 № 879</w:t>
              </w:r>
            </w:hyperlink>
            <w:r w:rsidDel="00000000" w:rsidR="00000000" w:rsidRPr="00000000">
              <w:rPr>
                <w:rtl w:val="0"/>
              </w:rPr>
              <w:t xml:space="preserve">, </w:t>
            </w:r>
            <w:hyperlink r:id="rId10">
              <w:r w:rsidDel="00000000" w:rsidR="00000000" w:rsidRPr="00000000">
                <w:rPr>
                  <w:color w:val="1155cc"/>
                  <w:u w:val="single"/>
                  <w:rtl w:val="0"/>
                </w:rPr>
                <w:t xml:space="preserve">Наказ Мінфіну України «Про затвердження Положення про документальне забезпечення записів у бухгалтерському обліку» від 24.05.1995 № 88</w:t>
              </w:r>
            </w:hyperlink>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і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Органи місцевого самоврядування формують переліки об’єктів комунальної власності на основі даних про інвентаризацію основних засобів (Наказу Мінфіну України від 02.09.2014 № 879).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Інвентаризація комунальної власності, актуалізація даних</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pPr>
            <w:r w:rsidDel="00000000" w:rsidR="00000000" w:rsidRPr="00000000">
              <w:rPr>
                <w:rtl w:val="0"/>
              </w:rPr>
              <w:t xml:space="preserve">У строки визначені для проведення інвентаризації. Якщо дані оновлюються на постійній основі, то частота оновлення має становити не рідше ніж щомісяця або відразу після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7h2qa04ri3c6"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line="276" w:lineRule="auto"/>
        <w:rPr/>
      </w:pPr>
      <w:r w:rsidDel="00000000" w:rsidR="00000000" w:rsidRPr="00000000">
        <w:rPr>
          <w:rtl w:val="0"/>
        </w:rPr>
        <w:t xml:space="preserve">Право комунальної власності реалізується відповідно до статті 60 Закону України «Про органи місцевого самоврядування України». Інвентаризація об’єктів комунальної власності здійснюється відповідно до </w:t>
      </w:r>
      <w:hyperlink r:id="rId11">
        <w:r w:rsidDel="00000000" w:rsidR="00000000" w:rsidRPr="00000000">
          <w:rPr>
            <w:color w:val="1155cc"/>
            <w:u w:val="single"/>
            <w:rtl w:val="0"/>
          </w:rPr>
          <w:t xml:space="preserve">Наказу Мінфіну України «Про затвердження Положення про інвентаризацію активів та зобов'язань» від 02.09.2014 № 879</w:t>
        </w:r>
      </w:hyperlink>
      <w:r w:rsidDel="00000000" w:rsidR="00000000" w:rsidRPr="00000000">
        <w:rPr>
          <w:rtl w:val="0"/>
        </w:rPr>
        <w:t xml:space="preserve">. Інвентаризаційні описи, акти інвентаризації, звіряльні відомості оформлюються відповідно до вимог Положення, затвердженого </w:t>
      </w:r>
      <w:hyperlink r:id="rId12">
        <w:r w:rsidDel="00000000" w:rsidR="00000000" w:rsidRPr="00000000">
          <w:rPr>
            <w:color w:val="1155cc"/>
            <w:u w:val="single"/>
            <w:rtl w:val="0"/>
          </w:rPr>
          <w:t xml:space="preserve">Наказом Міністерства фінансів України від 24.05.1995 року № 88</w:t>
        </w:r>
      </w:hyperlink>
      <w:r w:rsidDel="00000000" w:rsidR="00000000" w:rsidRPr="00000000">
        <w:rPr>
          <w:rtl w:val="0"/>
        </w:rPr>
        <w:t xml:space="preserve">.</w:t>
      </w:r>
      <w:r w:rsidDel="00000000" w:rsidR="00000000" w:rsidRPr="00000000">
        <w:rPr>
          <w:rtl w:val="0"/>
        </w:rPr>
        <w:t xml:space="preserve">Органи місцевого самоврядування можуть приймати власну </w:t>
      </w:r>
      <w:r w:rsidDel="00000000" w:rsidR="00000000" w:rsidRPr="00000000">
        <w:rPr>
          <w:rtl w:val="0"/>
        </w:rPr>
        <w:t xml:space="preserve">нормативну </w:t>
      </w:r>
      <w:r w:rsidDel="00000000" w:rsidR="00000000" w:rsidRPr="00000000">
        <w:rPr>
          <w:rtl w:val="0"/>
        </w:rPr>
        <w:t xml:space="preserve">базу для обліку комунального майна, наприклад </w:t>
      </w:r>
      <w:hyperlink r:id="rId13">
        <w:r w:rsidDel="00000000" w:rsidR="00000000" w:rsidRPr="00000000">
          <w:rPr>
            <w:color w:val="1155cc"/>
            <w:u w:val="single"/>
            <w:rtl w:val="0"/>
          </w:rPr>
          <w:t xml:space="preserve">Рішення Львівської міської ради № 790 від 27.07.2018</w:t>
        </w:r>
      </w:hyperlink>
      <w:r w:rsidDel="00000000" w:rsidR="00000000" w:rsidRPr="00000000">
        <w:rPr>
          <w:rtl w:val="0"/>
        </w:rPr>
        <w:t xml:space="preserve">, </w:t>
      </w:r>
      <w:hyperlink r:id="rId14">
        <w:r w:rsidDel="00000000" w:rsidR="00000000" w:rsidRPr="00000000">
          <w:rPr>
            <w:color w:val="1155cc"/>
            <w:u w:val="single"/>
            <w:rtl w:val="0"/>
          </w:rPr>
          <w:t xml:space="preserve">Рішення Миколаївської міської ради № 11/19 від 02.03.2007</w:t>
        </w:r>
      </w:hyperlink>
      <w:r w:rsidDel="00000000" w:rsidR="00000000" w:rsidRPr="00000000">
        <w:rPr>
          <w:rtl w:val="0"/>
        </w:rPr>
        <w:t xml:space="preserve">, </w:t>
      </w:r>
      <w:hyperlink r:id="rId15">
        <w:r w:rsidDel="00000000" w:rsidR="00000000" w:rsidRPr="00000000">
          <w:rPr>
            <w:color w:val="1155cc"/>
            <w:u w:val="single"/>
            <w:rtl w:val="0"/>
          </w:rPr>
          <w:t xml:space="preserve">Рішення Вінницької міської ради № 1933 від 30.08.2019</w:t>
        </w:r>
      </w:hyperlink>
      <w:r w:rsidDel="00000000" w:rsidR="00000000" w:rsidRPr="00000000">
        <w:rPr>
          <w:rtl w:val="0"/>
        </w:rPr>
        <w:t xml:space="preserve">, </w:t>
      </w:r>
      <w:hyperlink r:id="rId16">
        <w:r w:rsidDel="00000000" w:rsidR="00000000" w:rsidRPr="00000000">
          <w:rPr>
            <w:color w:val="1155cc"/>
            <w:u w:val="single"/>
            <w:rtl w:val="0"/>
          </w:rPr>
          <w:t xml:space="preserve">Рішення Дніпровської міської ради від 25.04.2018 № 70/31</w:t>
        </w:r>
      </w:hyperlink>
      <w:r w:rsidDel="00000000" w:rsidR="00000000" w:rsidRPr="00000000">
        <w:rPr>
          <w:rtl w:val="0"/>
        </w:rPr>
      </w:r>
    </w:p>
    <w:p w:rsidR="00000000" w:rsidDel="00000000" w:rsidP="00000000" w:rsidRDefault="00000000" w:rsidRPr="00000000" w14:paraId="00000013">
      <w:pPr>
        <w:pStyle w:val="Heading1"/>
        <w:spacing w:line="276" w:lineRule="auto"/>
        <w:rPr/>
      </w:pPr>
      <w:bookmarkStart w:colFirst="0" w:colLast="0" w:name="_3bilb21ck0xe"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pStyle w:val="Heading2"/>
        <w:spacing w:line="276" w:lineRule="auto"/>
        <w:jc w:val="both"/>
        <w:rPr/>
      </w:pPr>
      <w:bookmarkStart w:colFirst="0" w:colLast="0" w:name="_akblssye2vq" w:id="4"/>
      <w:bookmarkEnd w:id="4"/>
      <w:r w:rsidDel="00000000" w:rsidR="00000000" w:rsidRPr="00000000">
        <w:rPr>
          <w:rtl w:val="0"/>
        </w:rPr>
        <w:t xml:space="preserve">3.1. Експорт даних з програмного забезпечення</w:t>
      </w:r>
    </w:p>
    <w:p w:rsidR="00000000" w:rsidDel="00000000" w:rsidP="00000000" w:rsidRDefault="00000000" w:rsidRPr="00000000" w14:paraId="00000015">
      <w:pPr>
        <w:spacing w:after="200" w:line="276" w:lineRule="auto"/>
        <w:rPr/>
      </w:pPr>
      <w:r w:rsidDel="00000000" w:rsidR="00000000" w:rsidRPr="00000000">
        <w:rPr>
          <w:rtl w:val="0"/>
        </w:rPr>
        <w:t xml:space="preserve">Якщо для обліку комунальної власності використовується спеціалізоване програмне забезпечення, необхідно налаштувати експорт даних у відкритих машиночитаних форматах (CSV, JSON, XML) або форматах електронних таблиць (XLS, XLSX, ODS). Також набір може бути оприлюднений через інтерфейс прикладного програмування (server-side web API) системи. Вимоги щодо можливості експорту або наявності відкритого API мають бути включені у специфікації, технічні завдання та інші документи, які використовуються під час упровадження електронних сервісів. Під час публікації даних необхідно забезпечити наявність усіх атрибутів, наведених у Таблиці 1 (ресурс Register).</w:t>
      </w:r>
    </w:p>
    <w:p w:rsidR="00000000" w:rsidDel="00000000" w:rsidP="00000000" w:rsidRDefault="00000000" w:rsidRPr="00000000" w14:paraId="00000016">
      <w:pPr>
        <w:rPr/>
      </w:pPr>
      <w:r w:rsidDel="00000000" w:rsidR="00000000" w:rsidRPr="00000000">
        <w:rPr>
          <w:rtl w:val="0"/>
        </w:rPr>
        <w:t xml:space="preserve">Під час заповнення таблиці для класифікації об’єктів комунального майна необхідно використовувати наступні класифікатори:</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Класифікатор </w:t>
      </w:r>
      <w:r w:rsidDel="00000000" w:rsidR="00000000" w:rsidRPr="00000000">
        <w:rPr>
          <w:rtl w:val="0"/>
        </w:rPr>
        <w:t xml:space="preserve">CAVPS</w:t>
      </w:r>
      <w:r w:rsidDel="00000000" w:rsidR="00000000" w:rsidRPr="00000000">
        <w:rPr>
          <w:rtl w:val="0"/>
        </w:rPr>
        <w:t xml:space="preserve"> (</w:t>
      </w:r>
      <w:hyperlink r:id="rId17">
        <w:r w:rsidDel="00000000" w:rsidR="00000000" w:rsidRPr="00000000">
          <w:rPr>
            <w:color w:val="1155cc"/>
            <w:u w:val="single"/>
            <w:rtl w:val="0"/>
          </w:rPr>
          <w:t xml:space="preserve">офіційне видання</w:t>
        </w:r>
      </w:hyperlink>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машиночитаний файл</w:t>
        </w:r>
      </w:hyperlink>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Державний класифікатор будівель та споруд ДК 018-2000 (</w:t>
      </w:r>
      <w:hyperlink r:id="rId20">
        <w:r w:rsidDel="00000000" w:rsidR="00000000" w:rsidRPr="00000000">
          <w:rPr>
            <w:color w:val="1155cc"/>
            <w:u w:val="single"/>
            <w:rtl w:val="0"/>
          </w:rPr>
          <w:t xml:space="preserve">офіційне видання</w:t>
        </w:r>
      </w:hyperlink>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машиночитаний файл</w:t>
        </w:r>
      </w:hyperlink>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Класифікація видів цільового призначення земель затверджена наказом Державного комітету України із земельних ресурсів № 548 (</w:t>
      </w:r>
      <w:hyperlink r:id="rId23">
        <w:r w:rsidDel="00000000" w:rsidR="00000000" w:rsidRPr="00000000">
          <w:rPr>
            <w:color w:val="1155cc"/>
            <w:u w:val="single"/>
            <w:rtl w:val="0"/>
          </w:rPr>
          <w:t xml:space="preserve">офіційне видання</w:t>
        </w:r>
      </w:hyperlink>
      <w:r w:rsidDel="00000000" w:rsidR="00000000" w:rsidRPr="00000000">
        <w:rPr>
          <w:rtl w:val="0"/>
        </w:rPr>
        <w:t xml:space="preserv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машиночитаний файл</w:t>
        </w:r>
      </w:hyperlink>
      <w:r w:rsidDel="00000000" w:rsidR="00000000" w:rsidRPr="00000000">
        <w:rPr>
          <w:rtl w:val="0"/>
        </w:rPr>
        <w:t xml:space="preserve">).</w:t>
      </w:r>
    </w:p>
    <w:p w:rsidR="00000000" w:rsidDel="00000000" w:rsidP="00000000" w:rsidRDefault="00000000" w:rsidRPr="00000000" w14:paraId="0000001A">
      <w:pPr>
        <w:pStyle w:val="Heading2"/>
        <w:spacing w:line="276" w:lineRule="auto"/>
        <w:jc w:val="both"/>
        <w:rPr/>
      </w:pPr>
      <w:bookmarkStart w:colFirst="0" w:colLast="0" w:name="_nahhf173qp1y" w:id="5"/>
      <w:bookmarkEnd w:id="5"/>
      <w:r w:rsidDel="00000000" w:rsidR="00000000" w:rsidRPr="00000000">
        <w:rPr>
          <w:rtl w:val="0"/>
        </w:rPr>
        <w:t xml:space="preserve">3.2. Оприлюднення даних у форматах електронних таблиць</w:t>
      </w:r>
    </w:p>
    <w:p w:rsidR="00000000" w:rsidDel="00000000" w:rsidP="00000000" w:rsidRDefault="00000000" w:rsidRPr="00000000" w14:paraId="0000001B">
      <w:pPr>
        <w:spacing w:line="276" w:lineRule="auto"/>
        <w:rPr/>
      </w:pPr>
      <w:r w:rsidDel="00000000" w:rsidR="00000000" w:rsidRPr="00000000">
        <w:rPr>
          <w:rtl w:val="0"/>
        </w:rPr>
        <w:t xml:space="preserve">Набір даних складається з трьох таблиць (ресурсів):</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b w:val="1"/>
          <w:rtl w:val="0"/>
        </w:rPr>
        <w:t xml:space="preserve">Parcels</w:t>
      </w:r>
      <w:r w:rsidDel="00000000" w:rsidR="00000000" w:rsidRPr="00000000">
        <w:rPr>
          <w:rtl w:val="0"/>
        </w:rPr>
        <w:t xml:space="preserve"> — перелік земельних ділянок, що знаходяться у комунальній власності</w:t>
      </w:r>
      <w:r w:rsidDel="00000000" w:rsidR="00000000" w:rsidRPr="00000000">
        <w:rPr>
          <w:rtl w:val="0"/>
        </w:rPr>
        <w:t xml:space="preserve">;</w:t>
      </w:r>
    </w:p>
    <w:p w:rsidR="00000000" w:rsidDel="00000000" w:rsidP="00000000" w:rsidRDefault="00000000" w:rsidRPr="00000000" w14:paraId="0000001D">
      <w:pPr>
        <w:numPr>
          <w:ilvl w:val="0"/>
          <w:numId w:val="2"/>
        </w:numPr>
        <w:spacing w:line="276" w:lineRule="auto"/>
        <w:ind w:left="720" w:hanging="360"/>
        <w:rPr/>
      </w:pPr>
      <w:r w:rsidDel="00000000" w:rsidR="00000000" w:rsidRPr="00000000">
        <w:rPr>
          <w:b w:val="1"/>
          <w:rtl w:val="0"/>
        </w:rPr>
        <w:t xml:space="preserve">Buildings</w:t>
      </w:r>
      <w:r w:rsidDel="00000000" w:rsidR="00000000" w:rsidRPr="00000000">
        <w:rPr>
          <w:rtl w:val="0"/>
        </w:rPr>
        <w:t xml:space="preserve"> — перелік житлових будинків, будівель, споруд, а також їх окремих частин, квартир, житлових та нежитлових приміщень, що знаходяться у комунальній власності;</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b w:val="1"/>
          <w:rtl w:val="0"/>
        </w:rPr>
        <w:t xml:space="preserve">MovableProperty</w:t>
      </w:r>
      <w:r w:rsidDel="00000000" w:rsidR="00000000" w:rsidRPr="00000000">
        <w:rPr>
          <w:rtl w:val="0"/>
        </w:rPr>
        <w:t xml:space="preserve"> — рухоме майно, що знаходяться в комунальній власності.</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pStyle w:val="Heading3"/>
        <w:rPr/>
      </w:pPr>
      <w:bookmarkStart w:colFirst="0" w:colLast="0" w:name="_euc2uw10i188" w:id="6"/>
      <w:bookmarkEnd w:id="6"/>
      <w:r w:rsidDel="00000000" w:rsidR="00000000" w:rsidRPr="00000000">
        <w:rPr>
          <w:rtl w:val="0"/>
        </w:rPr>
        <w:t xml:space="preserve">3.2.1. Перелік земельних ділянок, що знаходяться в комунальній власності (ресурс Parcels)</w:t>
      </w:r>
    </w:p>
    <w:p w:rsidR="00000000" w:rsidDel="00000000" w:rsidP="00000000" w:rsidRDefault="00000000" w:rsidRPr="00000000" w14:paraId="00000021">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Parcels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Одна земельна ділянка відповідно до статті 79 Земельного кодексу України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hyperlink r:id="rId26">
              <w:r w:rsidDel="00000000" w:rsidR="00000000" w:rsidRPr="00000000">
                <w:rPr>
                  <w:color w:val="1155cc"/>
                  <w:u w:val="single"/>
                  <w:rtl w:val="0"/>
                </w:rPr>
                <w:t xml:space="preserve">Parcels.xlsx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hyperlink r:id="rId27">
              <w:r w:rsidDel="00000000" w:rsidR="00000000" w:rsidRPr="00000000">
                <w:rPr>
                  <w:color w:val="1155cc"/>
                  <w:u w:val="single"/>
                  <w:rtl w:val="0"/>
                </w:rPr>
                <w:t xml:space="preserve">Example</w:t>
              </w:r>
            </w:hyperlink>
            <w:hyperlink r:id="rId2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hyperlink r:id="rId29">
              <w:r w:rsidDel="00000000" w:rsidR="00000000" w:rsidRPr="00000000">
                <w:rPr>
                  <w:color w:val="1155cc"/>
                  <w:u w:val="single"/>
                  <w:rtl w:val="0"/>
                </w:rPr>
                <w:t xml:space="preserve">Structure.xlsx</w:t>
              </w:r>
            </w:hyperlink>
            <w:r w:rsidDel="00000000" w:rsidR="00000000" w:rsidRPr="00000000">
              <w:rPr>
                <w:rtl w:val="0"/>
              </w:rPr>
              <w:t xml:space="preserve">, </w:t>
            </w:r>
            <w:hyperlink r:id="rId30">
              <w:r w:rsidDel="00000000" w:rsidR="00000000" w:rsidRPr="00000000">
                <w:rPr>
                  <w:color w:val="1155cc"/>
                  <w:u w:val="single"/>
                  <w:rtl w:val="0"/>
                </w:rPr>
                <w:t xml:space="preserve">Structure.csv</w:t>
              </w:r>
            </w:hyperlink>
            <w:r w:rsidDel="00000000" w:rsidR="00000000" w:rsidRPr="00000000">
              <w:rPr>
                <w:rtl w:val="0"/>
              </w:rPr>
              <w:t xml:space="preserve">, </w:t>
            </w:r>
            <w:hyperlink r:id="rId3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32">
      <w:pPr>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32">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34">
      <w:pPr>
        <w:spacing w:after="200" w:lineRule="auto"/>
        <w:rPr/>
      </w:pPr>
      <w:r w:rsidDel="00000000" w:rsidR="00000000" w:rsidRPr="00000000">
        <w:rPr>
          <w:rtl w:val="0"/>
        </w:rPr>
      </w:r>
    </w:p>
    <w:p w:rsidR="00000000" w:rsidDel="00000000" w:rsidP="00000000" w:rsidRDefault="00000000" w:rsidRPr="00000000" w14:paraId="00000035">
      <w:pPr>
        <w:spacing w:after="200" w:lineRule="auto"/>
        <w:jc w:val="center"/>
        <w:rPr/>
      </w:pPr>
      <w:r w:rsidDel="00000000" w:rsidR="00000000" w:rsidRPr="00000000">
        <w:rPr>
          <w:b w:val="1"/>
          <w:rtl w:val="0"/>
        </w:rPr>
        <w:t xml:space="preserve">Таблиця 1 — Структура таблиці (ресурсу) Parcels</w:t>
      </w:r>
      <w:r w:rsidDel="00000000" w:rsidR="00000000" w:rsidRPr="00000000">
        <w:rPr>
          <w:rtl w:val="0"/>
        </w:rPr>
      </w:r>
    </w:p>
    <w:tbl>
      <w:tblPr>
        <w:tblStyle w:val="Table4"/>
        <w:tblW w:w="9060.0" w:type="dxa"/>
        <w:jc w:val="left"/>
        <w:tblInd w:w="99.2125984251968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575"/>
        <w:gridCol w:w="3555"/>
        <w:gridCol w:w="1320"/>
        <w:gridCol w:w="1290"/>
        <w:tblGridChange w:id="0">
          <w:tblGrid>
            <w:gridCol w:w="1320"/>
            <w:gridCol w:w="1575"/>
            <w:gridCol w:w="3555"/>
            <w:gridCol w:w="1320"/>
            <w:gridCol w:w="129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6">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7">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8">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9">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A">
            <w:pPr>
              <w:widowControl w:val="0"/>
              <w:rPr>
                <w:b w:val="1"/>
              </w:rPr>
            </w:pPr>
            <w:r w:rsidDel="00000000" w:rsidR="00000000" w:rsidRPr="00000000">
              <w:rPr>
                <w:b w:val="1"/>
                <w:rtl w:val="0"/>
              </w:rPr>
              <w:t xml:space="preserve">Вимога заповнення (required)</w:t>
            </w:r>
          </w:p>
        </w:tc>
      </w:tr>
      <w:tr>
        <w:trPr>
          <w:trHeight w:val="195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B">
            <w:pPr>
              <w:widowControl w:val="0"/>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C">
            <w:pPr>
              <w:widowControl w:val="0"/>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D">
            <w:pPr>
              <w:widowControl w:val="0"/>
              <w:rPr/>
            </w:pPr>
            <w:r w:rsidDel="00000000" w:rsidR="00000000" w:rsidRPr="00000000">
              <w:rPr>
                <w:rtl w:val="0"/>
              </w:rPr>
              <w:t xml:space="preserve">Кадастровий номер земельної ділянки. Наприклад: 1234567890:98:123:9876. Якщо кадастровий номер відсутній, вказати номер документа, що засвідчує право власності на земельну ділянку.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E">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F">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0">
            <w:pPr>
              <w:widowControl w:val="0"/>
              <w:rPr/>
            </w:pPr>
            <w:r w:rsidDel="00000000" w:rsidR="00000000" w:rsidRPr="00000000">
              <w:rPr>
                <w:rtl w:val="0"/>
              </w:rPr>
              <w:t xml:space="preserve">custodianName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1">
            <w:pPr>
              <w:widowControl w:val="0"/>
              <w:rPr/>
            </w:pPr>
            <w:r w:rsidDel="00000000" w:rsidR="00000000" w:rsidRPr="00000000">
              <w:rPr>
                <w:rtl w:val="0"/>
              </w:rPr>
              <w:t xml:space="preserve">Назва власника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2">
            <w:pPr>
              <w:widowControl w:val="0"/>
              <w:rPr/>
            </w:pPr>
            <w:r w:rsidDel="00000000" w:rsidR="00000000" w:rsidRPr="00000000">
              <w:rPr>
                <w:rtl w:val="0"/>
              </w:rPr>
              <w:t xml:space="preserve">Повна назва юридичної особи, яка є власником об’єкта. Наприклад: Олександрійська міська рада.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3">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4">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5">
            <w:pPr>
              <w:widowControl w:val="0"/>
              <w:rPr/>
            </w:pPr>
            <w:r w:rsidDel="00000000" w:rsidR="00000000" w:rsidRPr="00000000">
              <w:rPr>
                <w:rtl w:val="0"/>
              </w:rPr>
              <w:t xml:space="preserve">custodianID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6">
            <w:pPr>
              <w:widowControl w:val="0"/>
              <w:rPr/>
            </w:pPr>
            <w:r w:rsidDel="00000000" w:rsidR="00000000" w:rsidRPr="00000000">
              <w:rPr>
                <w:rtl w:val="0"/>
              </w:rPr>
              <w:t xml:space="preserve">Ідентифікатор власника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7">
            <w:pPr>
              <w:widowControl w:val="0"/>
              <w:rPr/>
            </w:pPr>
            <w:r w:rsidDel="00000000" w:rsidR="00000000" w:rsidRPr="00000000">
              <w:rPr>
                <w:rtl w:val="0"/>
              </w:rPr>
              <w:t xml:space="preserve">Код ЄДРПОУ юридичної особи, яка є власником об’єкта. Наприклад: 01411082.</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8">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9">
            <w:pPr>
              <w:widowControl w:val="0"/>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A">
            <w:pPr>
              <w:widowControl w:val="0"/>
              <w:rPr/>
            </w:pPr>
            <w:r w:rsidDel="00000000" w:rsidR="00000000" w:rsidRPr="00000000">
              <w:rPr>
                <w:rtl w:val="0"/>
              </w:rPr>
              <w:t xml:space="preserve">holderName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B">
            <w:pPr>
              <w:widowControl w:val="0"/>
              <w:rPr/>
            </w:pPr>
            <w:r w:rsidDel="00000000" w:rsidR="00000000" w:rsidRPr="00000000">
              <w:rPr>
                <w:rtl w:val="0"/>
              </w:rPr>
              <w:t xml:space="preserve">Назва балансоутримувача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C">
            <w:pPr>
              <w:widowControl w:val="0"/>
              <w:rPr/>
            </w:pPr>
            <w:r w:rsidDel="00000000" w:rsidR="00000000" w:rsidRPr="00000000">
              <w:rPr>
                <w:rtl w:val="0"/>
              </w:rPr>
              <w:t xml:space="preserve">Повна назва юридичної особи, яка є балансоутримувачем об'єкта. Наприклад: Міська лікарня №4 Житомирської міської ради. Якщо балансоутримувач відсутній,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D">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E">
            <w:pPr>
              <w:widowControl w:val="0"/>
              <w:rPr/>
            </w:pPr>
            <w:r w:rsidDel="00000000" w:rsidR="00000000" w:rsidRPr="00000000">
              <w:rPr>
                <w:rtl w:val="0"/>
              </w:rPr>
              <w:t xml:space="preserve">Хибність (false)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F">
            <w:pPr>
              <w:widowControl w:val="0"/>
              <w:rPr/>
            </w:pPr>
            <w:r w:rsidDel="00000000" w:rsidR="00000000" w:rsidRPr="00000000">
              <w:rPr>
                <w:rtl w:val="0"/>
              </w:rPr>
              <w:t xml:space="preserve">holderI</w:t>
            </w:r>
            <w:r w:rsidDel="00000000" w:rsidR="00000000" w:rsidRPr="00000000">
              <w:rPr>
                <w:rtl w:val="0"/>
              </w:rPr>
              <w:t xml:space="preserve">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0">
            <w:pPr>
              <w:widowControl w:val="0"/>
              <w:rPr/>
            </w:pPr>
            <w:r w:rsidDel="00000000" w:rsidR="00000000" w:rsidRPr="00000000">
              <w:rPr>
                <w:rtl w:val="0"/>
              </w:rPr>
              <w:t xml:space="preserve">Ідентифікатор балансоутримувача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1">
            <w:pPr>
              <w:widowControl w:val="0"/>
              <w:rPr/>
            </w:pPr>
            <w:r w:rsidDel="00000000" w:rsidR="00000000" w:rsidRPr="00000000">
              <w:rPr>
                <w:rtl w:val="0"/>
              </w:rPr>
              <w:t xml:space="preserve">Код ЄДРПОУ юридичної особи, яка є балансоутримувачем об'єкта. Наприклад: 01411082. Якщо балансоутримувач відсутній, зазначається null. </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2">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3">
            <w:pPr>
              <w:widowControl w:val="0"/>
              <w:rPr/>
            </w:pPr>
            <w:r w:rsidDel="00000000" w:rsidR="00000000" w:rsidRPr="00000000">
              <w:rPr>
                <w:rtl w:val="0"/>
              </w:rPr>
              <w:t xml:space="preserve">Хибність (false)</w:t>
            </w:r>
          </w:p>
        </w:tc>
      </w:tr>
      <w:tr>
        <w:trPr>
          <w:trHeight w:val="1065"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4">
            <w:pPr>
              <w:widowControl w:val="0"/>
              <w:rPr/>
            </w:pPr>
            <w:r w:rsidDel="00000000" w:rsidR="00000000" w:rsidRPr="00000000">
              <w:rPr>
                <w:rtl w:val="0"/>
              </w:rPr>
              <w:t xml:space="preserve">userName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5">
            <w:pPr>
              <w:widowControl w:val="0"/>
              <w:rPr/>
            </w:pPr>
            <w:r w:rsidDel="00000000" w:rsidR="00000000" w:rsidRPr="00000000">
              <w:rPr>
                <w:rtl w:val="0"/>
              </w:rPr>
              <w:t xml:space="preserve">Назва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6">
            <w:pPr>
              <w:widowControl w:val="0"/>
              <w:rPr/>
            </w:pPr>
            <w:r w:rsidDel="00000000" w:rsidR="00000000" w:rsidRPr="00000000">
              <w:rPr>
                <w:rtl w:val="0"/>
              </w:rPr>
              <w:t xml:space="preserve">Повна назва юридичної особи або ім’я фізичної особи-підприємця, яка є користувачем об'єкта комунальної власності. Наприклад: Приватне підприємство «Аптека №3». Якщо користувач збігається з балансоутримувачем, вказати дані останнього. Якщо користувач відсутній,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7">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8">
            <w:pPr>
              <w:widowControl w:val="0"/>
              <w:rPr/>
            </w:pPr>
            <w:r w:rsidDel="00000000" w:rsidR="00000000" w:rsidRPr="00000000">
              <w:rPr>
                <w:rtl w:val="0"/>
              </w:rPr>
              <w:t xml:space="preserve">Хибність (false)</w:t>
            </w:r>
          </w:p>
        </w:tc>
      </w:tr>
      <w:tr>
        <w:trPr>
          <w:trHeight w:val="8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9">
            <w:pPr>
              <w:widowControl w:val="0"/>
              <w:rPr/>
            </w:pPr>
            <w:r w:rsidDel="00000000" w:rsidR="00000000" w:rsidRPr="00000000">
              <w:rPr>
                <w:rtl w:val="0"/>
              </w:rPr>
              <w:t xml:space="preserve">userI</w:t>
            </w:r>
            <w:r w:rsidDel="00000000" w:rsidR="00000000" w:rsidRPr="00000000">
              <w:rPr>
                <w:rtl w:val="0"/>
              </w:rPr>
              <w:t xml:space="preserve">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A">
            <w:pPr>
              <w:widowControl w:val="0"/>
              <w:rPr/>
            </w:pPr>
            <w:r w:rsidDel="00000000" w:rsidR="00000000" w:rsidRPr="00000000">
              <w:rPr>
                <w:rtl w:val="0"/>
              </w:rPr>
              <w:t xml:space="preserve">Ідентифікатор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B">
            <w:pPr>
              <w:widowControl w:val="0"/>
              <w:rPr/>
            </w:pPr>
            <w:r w:rsidDel="00000000" w:rsidR="00000000" w:rsidRPr="00000000">
              <w:rPr>
                <w:rtl w:val="0"/>
              </w:rPr>
              <w:t xml:space="preserve">Код ЄДРПОУ юридичної особи, яка є користувачем об'єкта. Наприклад: 01411082. Якщо користувач збігається з балансоутримувачем, вказати дані останнього. Якщо користувач відсутній,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D">
            <w:pPr>
              <w:widowControl w:val="0"/>
              <w:rPr/>
            </w:pPr>
            <w:r w:rsidDel="00000000" w:rsidR="00000000" w:rsidRPr="00000000">
              <w:rPr>
                <w:rtl w:val="0"/>
              </w:rPr>
              <w:t xml:space="preserve">Хибність (false)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E">
            <w:pPr>
              <w:widowControl w:val="0"/>
              <w:rPr/>
            </w:pPr>
            <w:r w:rsidDel="00000000" w:rsidR="00000000" w:rsidRPr="00000000">
              <w:rPr>
                <w:rtl w:val="0"/>
              </w:rPr>
              <w:t xml:space="preserve">kvtspzClassID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F">
            <w:pPr>
              <w:widowControl w:val="0"/>
              <w:rPr/>
            </w:pPr>
            <w:r w:rsidDel="00000000" w:rsidR="00000000" w:rsidRPr="00000000">
              <w:rPr>
                <w:rtl w:val="0"/>
              </w:rPr>
              <w:t xml:space="preserve">Код класу КВЦПЗ</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0">
            <w:pPr>
              <w:widowControl w:val="0"/>
              <w:rPr/>
            </w:pPr>
            <w:r w:rsidDel="00000000" w:rsidR="00000000" w:rsidRPr="00000000">
              <w:rPr>
                <w:rtl w:val="0"/>
              </w:rPr>
              <w:t xml:space="preserve">Код класу, цільового призначення земельної ділянки (Наказ Державного комітету України із земельних ресурсів № 548). Наприклад: 03.07.</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2">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3">
            <w:pPr>
              <w:widowControl w:val="0"/>
              <w:rPr/>
            </w:pPr>
            <w:r w:rsidDel="00000000" w:rsidR="00000000" w:rsidRPr="00000000">
              <w:rPr>
                <w:rtl w:val="0"/>
              </w:rPr>
              <w:t xml:space="preserve">kvtspzClassDescription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4">
            <w:pPr>
              <w:widowControl w:val="0"/>
              <w:rPr/>
            </w:pPr>
            <w:r w:rsidDel="00000000" w:rsidR="00000000" w:rsidRPr="00000000">
              <w:rPr>
                <w:rtl w:val="0"/>
              </w:rPr>
              <w:t xml:space="preserve">Назва класу КВЦПЗ</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5">
            <w:pPr>
              <w:widowControl w:val="0"/>
              <w:rPr/>
            </w:pPr>
            <w:r w:rsidDel="00000000" w:rsidR="00000000" w:rsidRPr="00000000">
              <w:rPr>
                <w:rtl w:val="0"/>
              </w:rPr>
              <w:t xml:space="preserve">Назва класу, цільового призначення земельної ділянки (Наказ Державного комітету України із земельних ресурсів № 548). Наприклад: Для будівництва та обслуговування будівель торгівлі.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6">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7">
            <w:pPr>
              <w:widowControl w:val="0"/>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8">
            <w:pPr>
              <w:widowControl w:val="0"/>
              <w:rPr/>
            </w:pPr>
            <w:r w:rsidDel="00000000" w:rsidR="00000000" w:rsidRPr="00000000">
              <w:rPr>
                <w:rtl w:val="0"/>
              </w:rPr>
              <w:t xml:space="preserve">quantity</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9">
            <w:pPr>
              <w:widowControl w:val="0"/>
              <w:rPr/>
            </w:pPr>
            <w:r w:rsidDel="00000000" w:rsidR="00000000" w:rsidRPr="00000000">
              <w:rPr>
                <w:rtl w:val="0"/>
              </w:rPr>
              <w:t xml:space="preserve">Площа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A">
            <w:pPr>
              <w:widowControl w:val="0"/>
              <w:rPr/>
            </w:pPr>
            <w:r w:rsidDel="00000000" w:rsidR="00000000" w:rsidRPr="00000000">
              <w:rPr>
                <w:rtl w:val="0"/>
              </w:rPr>
              <w:t xml:space="preserve">Площа земельної ділянки у га без зазначення одиниць виміру («га»).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0,0012 або 0.0012.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B">
            <w:pPr>
              <w:widowControl w:val="0"/>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C">
            <w:pPr>
              <w:widowControl w:val="0"/>
              <w:rPr/>
            </w:pPr>
            <w:r w:rsidDel="00000000" w:rsidR="00000000" w:rsidRPr="00000000">
              <w:rPr>
                <w:rtl w:val="0"/>
              </w:rPr>
              <w:t xml:space="preserve">Істина (true)</w:t>
            </w:r>
          </w:p>
        </w:tc>
      </w:tr>
      <w:tr>
        <w:trPr>
          <w:trHeight w:val="2715"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D">
            <w:pPr>
              <w:widowControl w:val="0"/>
              <w:rPr/>
            </w:pPr>
            <w:r w:rsidDel="00000000" w:rsidR="00000000" w:rsidRPr="00000000">
              <w:rPr>
                <w:rtl w:val="0"/>
              </w:rPr>
              <w:t xml:space="preserve">normativeValueAmount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E">
            <w:pPr>
              <w:widowControl w:val="0"/>
              <w:rPr/>
            </w:pPr>
            <w:r w:rsidDel="00000000" w:rsidR="00000000" w:rsidRPr="00000000">
              <w:rPr>
                <w:rtl w:val="0"/>
              </w:rPr>
              <w:t xml:space="preserve">Нормативна грошова оцінка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F">
            <w:pPr>
              <w:widowControl w:val="0"/>
              <w:rPr/>
            </w:pPr>
            <w:r w:rsidDel="00000000" w:rsidR="00000000" w:rsidRPr="00000000">
              <w:rPr>
                <w:rtl w:val="0"/>
              </w:rPr>
              <w:t xml:space="preserve">Вартість земельної ділянки у гривнях відповідно до нормативної грошової оцінки земель. Число вказується без зазначення валюти («грн», «UAH» ). Наприклад: 98765,40.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0">
            <w:pPr>
              <w:widowControl w:val="0"/>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1">
            <w:pPr>
              <w:widowControl w:val="0"/>
              <w:rPr/>
            </w:pPr>
            <w:r w:rsidDel="00000000" w:rsidR="00000000" w:rsidRPr="00000000">
              <w:rPr>
                <w:rtl w:val="0"/>
              </w:rPr>
              <w:t xml:space="preserve">Істина (true)</w:t>
            </w:r>
          </w:p>
        </w:tc>
      </w:tr>
      <w:tr>
        <w:trPr>
          <w:trHeight w:val="885"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2">
            <w:pPr>
              <w:widowControl w:val="0"/>
              <w:rPr/>
            </w:pPr>
            <w:r w:rsidDel="00000000" w:rsidR="00000000" w:rsidRPr="00000000">
              <w:rPr>
                <w:rtl w:val="0"/>
              </w:rPr>
              <w:t xml:space="preserve">normativeDate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3">
            <w:pPr>
              <w:widowControl w:val="0"/>
              <w:rPr/>
            </w:pPr>
            <w:r w:rsidDel="00000000" w:rsidR="00000000" w:rsidRPr="00000000">
              <w:rPr>
                <w:rtl w:val="0"/>
              </w:rPr>
              <w:t xml:space="preserve">Дата оцінки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4">
            <w:pPr>
              <w:widowControl w:val="0"/>
              <w:rPr/>
            </w:pPr>
            <w:r w:rsidDel="00000000" w:rsidR="00000000" w:rsidRPr="00000000">
              <w:rPr>
                <w:rtl w:val="0"/>
              </w:rPr>
              <w:t xml:space="preserve">Дата оцінки ділянки у форматі ISO 8601 (рррр-мм-дд). Наприклад: 2018-06-01.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5">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6">
            <w:pPr>
              <w:widowControl w:val="0"/>
              <w:rPr/>
            </w:pPr>
            <w:r w:rsidDel="00000000" w:rsidR="00000000" w:rsidRPr="00000000">
              <w:rPr>
                <w:rtl w:val="0"/>
              </w:rPr>
              <w:t xml:space="preserve">Істина (true)</w:t>
            </w:r>
          </w:p>
        </w:tc>
      </w:tr>
      <w:tr>
        <w:trPr>
          <w:trHeight w:val="15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7">
            <w:pPr>
              <w:widowControl w:val="0"/>
              <w:rPr/>
            </w:pPr>
            <w:r w:rsidDel="00000000" w:rsidR="00000000" w:rsidRPr="00000000">
              <w:rPr>
                <w:rtl w:val="0"/>
              </w:rPr>
              <w:t xml:space="preserve">utilitiesAvailable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8">
            <w:pPr>
              <w:widowControl w:val="0"/>
              <w:rPr/>
            </w:pPr>
            <w:r w:rsidDel="00000000" w:rsidR="00000000" w:rsidRPr="00000000">
              <w:rPr>
                <w:rtl w:val="0"/>
              </w:rPr>
              <w:t xml:space="preserve">Підведення комунальних комунікацій</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9">
            <w:pPr>
              <w:widowControl w:val="0"/>
              <w:rPr/>
            </w:pPr>
            <w:r w:rsidDel="00000000" w:rsidR="00000000" w:rsidRPr="00000000">
              <w:rPr>
                <w:rtl w:val="0"/>
              </w:rPr>
              <w:t xml:space="preserve">Підведення комунальних комунікацій до об'єктів комунальної власності. Необхідно вказати перелік, що може містити одне або декілька значень, що розділені комою «,»: постачання електроенергії, постачання природного газу, централізоване водопостачання, централізоване водовідведення, теплопостачання, постачання гарячої води. Наприклад: постачання електроенергії, централізоване водопостачання. Якщо інформація невідома, зазначити «Невідомо». Якщо комунікації відсутні,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B">
            <w:pPr>
              <w:widowControl w:val="0"/>
              <w:rPr/>
            </w:pPr>
            <w:r w:rsidDel="00000000" w:rsidR="00000000" w:rsidRPr="00000000">
              <w:rPr>
                <w:rtl w:val="0"/>
              </w:rPr>
              <w:t xml:space="preserve">Хибність (false)</w:t>
            </w:r>
          </w:p>
        </w:tc>
      </w:tr>
    </w:tbl>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pStyle w:val="Heading3"/>
        <w:rPr>
          <w:color w:val="000000"/>
        </w:rPr>
      </w:pPr>
      <w:bookmarkStart w:colFirst="0" w:colLast="0" w:name="_g062gdvs2nfc" w:id="7"/>
      <w:bookmarkEnd w:id="7"/>
      <w:r w:rsidDel="00000000" w:rsidR="00000000" w:rsidRPr="00000000">
        <w:rPr>
          <w:color w:val="000000"/>
          <w:rtl w:val="0"/>
        </w:rPr>
        <w:t xml:space="preserve">3.2.2. Перелік житлових будинків, будівель, споруд, а також їх окремих частин, квартир, житлових та нежитлових приміщень, що знаходяться в комунальній власності (ресурс Buildings)</w:t>
      </w:r>
    </w:p>
    <w:p w:rsidR="00000000" w:rsidDel="00000000" w:rsidP="00000000" w:rsidRDefault="00000000" w:rsidRPr="00000000" w14:paraId="0000007E">
      <w:pPr>
        <w:spacing w:line="276" w:lineRule="auto"/>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Buildings</w:t>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Один об’єкт, щодо якого проводиться державна реєстрація прав відповідно до статті 5 Закону України «Про державну реєстрацію речових прав на нерухоме майно та їх обтяжень». Зокрема, житловий будинок, будівля, споруда, а також їх окремі частини, квартира, житлові та нежитлові приміщення.</w:t>
            </w:r>
          </w:p>
        </w:tc>
      </w:tr>
      <w:tr>
        <w:trPr>
          <w:trHeight w:val="2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hyperlink r:id="rId33">
              <w:r w:rsidDel="00000000" w:rsidR="00000000" w:rsidRPr="00000000">
                <w:rPr>
                  <w:color w:val="1155cc"/>
                  <w:u w:val="single"/>
                  <w:rtl w:val="0"/>
                </w:rPr>
                <w:t xml:space="preserve">Buildings</w:t>
              </w:r>
            </w:hyperlink>
            <w:hyperlink r:id="rId3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pPr>
            <w:hyperlink r:id="rId35">
              <w:r w:rsidDel="00000000" w:rsidR="00000000" w:rsidRPr="00000000">
                <w:rPr>
                  <w:color w:val="1155cc"/>
                  <w:u w:val="single"/>
                  <w:rtl w:val="0"/>
                </w:rPr>
                <w:t xml:space="preserve">Example</w:t>
              </w:r>
            </w:hyperlink>
            <w:hyperlink r:id="rId36">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pPr>
            <w:hyperlink r:id="rId37">
              <w:r w:rsidDel="00000000" w:rsidR="00000000" w:rsidRPr="00000000">
                <w:rPr>
                  <w:color w:val="1155cc"/>
                  <w:u w:val="single"/>
                  <w:rtl w:val="0"/>
                </w:rPr>
                <w:t xml:space="preserve">Structure.xlsx</w:t>
              </w:r>
            </w:hyperlink>
            <w:r w:rsidDel="00000000" w:rsidR="00000000" w:rsidRPr="00000000">
              <w:rPr>
                <w:rtl w:val="0"/>
              </w:rPr>
              <w:t xml:space="preserve">, </w:t>
            </w:r>
            <w:hyperlink r:id="rId38">
              <w:r w:rsidDel="00000000" w:rsidR="00000000" w:rsidRPr="00000000">
                <w:rPr>
                  <w:color w:val="1155cc"/>
                  <w:u w:val="single"/>
                  <w:rtl w:val="0"/>
                </w:rPr>
                <w:t xml:space="preserve">Structure.csv</w:t>
              </w:r>
            </w:hyperlink>
            <w:r w:rsidDel="00000000" w:rsidR="00000000" w:rsidRPr="00000000">
              <w:rPr>
                <w:rtl w:val="0"/>
              </w:rPr>
              <w:t xml:space="preserve">, </w:t>
            </w:r>
            <w:hyperlink r:id="rId39">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8F">
      <w:pPr>
        <w:spacing w:line="276" w:lineRule="auto"/>
        <w:jc w:val="both"/>
        <w:rPr/>
      </w:pPr>
      <w:r w:rsidDel="00000000" w:rsidR="00000000" w:rsidRPr="00000000">
        <w:rPr>
          <w:rtl w:val="0"/>
        </w:rPr>
      </w:r>
    </w:p>
    <w:p w:rsidR="00000000" w:rsidDel="00000000" w:rsidP="00000000" w:rsidRDefault="00000000" w:rsidRPr="00000000" w14:paraId="00000090">
      <w:pPr>
        <w:tabs>
          <w:tab w:val="right" w:pos="9025"/>
        </w:tabs>
        <w:spacing w:line="276" w:lineRule="auto"/>
        <w:jc w:val="both"/>
        <w:rPr/>
      </w:pPr>
      <w:r w:rsidDel="00000000" w:rsidR="00000000" w:rsidRPr="00000000">
        <w:rPr>
          <w:rtl w:val="0"/>
        </w:rPr>
      </w:r>
    </w:p>
    <w:p w:rsidR="00000000" w:rsidDel="00000000" w:rsidP="00000000" w:rsidRDefault="00000000" w:rsidRPr="00000000" w14:paraId="00000091">
      <w:pPr>
        <w:spacing w:after="200" w:lineRule="auto"/>
        <w:jc w:val="center"/>
        <w:rPr/>
      </w:pPr>
      <w:r w:rsidDel="00000000" w:rsidR="00000000" w:rsidRPr="00000000">
        <w:rPr>
          <w:b w:val="1"/>
          <w:rtl w:val="0"/>
        </w:rPr>
        <w:t xml:space="preserve">Таблиця 2 — Структура таблиці (ресурсу) Buildings</w:t>
      </w:r>
      <w:r w:rsidDel="00000000" w:rsidR="00000000" w:rsidRPr="00000000">
        <w:rPr>
          <w:rtl w:val="0"/>
        </w:rPr>
      </w:r>
    </w:p>
    <w:tbl>
      <w:tblPr>
        <w:tblStyle w:val="Table6"/>
        <w:tblW w:w="9150.0" w:type="dxa"/>
        <w:jc w:val="left"/>
        <w:tblInd w:w="99.2125984251968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605"/>
        <w:gridCol w:w="3615"/>
        <w:gridCol w:w="1275"/>
        <w:gridCol w:w="1335"/>
        <w:tblGridChange w:id="0">
          <w:tblGrid>
            <w:gridCol w:w="1320"/>
            <w:gridCol w:w="1605"/>
            <w:gridCol w:w="3615"/>
            <w:gridCol w:w="1275"/>
            <w:gridCol w:w="133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2">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3">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4">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5">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6">
            <w:pPr>
              <w:widowControl w:val="0"/>
              <w:rPr>
                <w:b w:val="1"/>
              </w:rPr>
            </w:pPr>
            <w:r w:rsidDel="00000000" w:rsidR="00000000" w:rsidRPr="00000000">
              <w:rPr>
                <w:b w:val="1"/>
                <w:rtl w:val="0"/>
              </w:rPr>
              <w:t xml:space="preserve">Вимога заповнення (required)</w:t>
            </w:r>
          </w:p>
        </w:tc>
      </w:tr>
      <w:tr>
        <w:trPr>
          <w:trHeight w:val="246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7">
            <w:pPr>
              <w:widowControl w:val="0"/>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8">
            <w:pPr>
              <w:widowControl w:val="0"/>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9">
            <w:pPr>
              <w:widowControl w:val="0"/>
              <w:rPr/>
            </w:pPr>
            <w:r w:rsidDel="00000000" w:rsidR="00000000" w:rsidRPr="00000000">
              <w:rPr>
                <w:rtl w:val="0"/>
              </w:rPr>
              <w:t xml:space="preserve">Ідентифікатором об’єкта може може бути код ЄДРПОУ балансоутримувача та інвентарний номер об’єкта, що розділені знаком дефіс «-». Наприклад: 01234567-10000234. Розпорядники можуть використовувати власні ідентифікатори.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B">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C">
            <w:pPr>
              <w:widowControl w:val="0"/>
              <w:rPr/>
            </w:pPr>
            <w:r w:rsidDel="00000000" w:rsidR="00000000" w:rsidRPr="00000000">
              <w:rPr>
                <w:rtl w:val="0"/>
              </w:rPr>
              <w:t xml:space="preserve">isPartOf</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D">
            <w:pPr>
              <w:widowControl w:val="0"/>
              <w:rPr/>
            </w:pPr>
            <w:r w:rsidDel="00000000" w:rsidR="00000000" w:rsidRPr="00000000">
              <w:rPr>
                <w:rtl w:val="0"/>
              </w:rPr>
              <w:t xml:space="preserve">Назва майнового комплексу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E">
            <w:pPr>
              <w:widowControl w:val="0"/>
              <w:rPr/>
            </w:pPr>
            <w:r w:rsidDel="00000000" w:rsidR="00000000" w:rsidRPr="00000000">
              <w:rPr>
                <w:rtl w:val="0"/>
              </w:rPr>
              <w:t xml:space="preserve">Назва майнового комплексу, частиною якого є об’єкт. Наприклад: Комплекс авторемонтних майстерень КП «Полтаваелектротранс». Якщо об’єкт не є частиною майнового комплексу, вказати —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9F">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0">
            <w:pPr>
              <w:widowControl w:val="0"/>
              <w:rPr/>
            </w:pPr>
            <w:r w:rsidDel="00000000" w:rsidR="00000000" w:rsidRPr="00000000">
              <w:rPr>
                <w:rtl w:val="0"/>
              </w:rPr>
              <w:t xml:space="preserve">Хибність (false)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1">
            <w:pPr>
              <w:widowControl w:val="0"/>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2">
            <w:pPr>
              <w:widowControl w:val="0"/>
              <w:rPr/>
            </w:pPr>
            <w:r w:rsidDel="00000000" w:rsidR="00000000" w:rsidRPr="00000000">
              <w:rPr>
                <w:rtl w:val="0"/>
              </w:rPr>
              <w:t xml:space="preserve">Назва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3">
            <w:pPr>
              <w:widowControl w:val="0"/>
              <w:rPr/>
            </w:pPr>
            <w:r w:rsidDel="00000000" w:rsidR="00000000" w:rsidRPr="00000000">
              <w:rPr>
                <w:rtl w:val="0"/>
              </w:rPr>
              <w:t xml:space="preserve">Назва об’єкта. Наприклад: Навчальний корпус.</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4">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5">
            <w:pPr>
              <w:widowControl w:val="0"/>
              <w:rPr/>
            </w:pPr>
            <w:r w:rsidDel="00000000" w:rsidR="00000000" w:rsidRPr="00000000">
              <w:rPr>
                <w:rtl w:val="0"/>
              </w:rPr>
              <w:t xml:space="preserve">Істина (true)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6">
            <w:pPr>
              <w:widowControl w:val="0"/>
              <w:rPr/>
            </w:pPr>
            <w:r w:rsidDel="00000000" w:rsidR="00000000" w:rsidRPr="00000000">
              <w:rPr>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7">
            <w:pPr>
              <w:widowControl w:val="0"/>
              <w:rPr/>
            </w:pPr>
            <w:r w:rsidDel="00000000" w:rsidR="00000000" w:rsidRPr="00000000">
              <w:rPr>
                <w:rtl w:val="0"/>
              </w:rPr>
              <w:t xml:space="preserve">Опис</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8">
            <w:pPr>
              <w:widowControl w:val="0"/>
              <w:rPr/>
            </w:pPr>
            <w:r w:rsidDel="00000000" w:rsidR="00000000" w:rsidRPr="00000000">
              <w:rPr>
                <w:rtl w:val="0"/>
              </w:rPr>
              <w:t xml:space="preserve">Опис об’єкта комунальної власності в довільній формі. Наприклад: гараж розрахований на 5 вантажних транспортних засобів. Кожне місце обладнане оглядовою ямою. Матеріал стін — цегла. Рік побудови — 1965. Висота в'їзних воріт — 5,3 м., висота стелі — 6,5 м.. Останній поточний ремонт проведено у 2005 році. Якщо опис відсутній, вказати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9">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A">
            <w:pPr>
              <w:widowControl w:val="0"/>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B">
            <w:pPr>
              <w:widowControl w:val="0"/>
              <w:rPr/>
            </w:pPr>
            <w:r w:rsidDel="00000000" w:rsidR="00000000" w:rsidRPr="00000000">
              <w:rPr>
                <w:rtl w:val="0"/>
              </w:rPr>
              <w:t xml:space="preserve">custodianName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C">
            <w:pPr>
              <w:widowControl w:val="0"/>
              <w:rPr/>
            </w:pPr>
            <w:r w:rsidDel="00000000" w:rsidR="00000000" w:rsidRPr="00000000">
              <w:rPr>
                <w:rtl w:val="0"/>
              </w:rPr>
              <w:t xml:space="preserve">Назва власника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D">
            <w:pPr>
              <w:widowControl w:val="0"/>
              <w:rPr/>
            </w:pPr>
            <w:r w:rsidDel="00000000" w:rsidR="00000000" w:rsidRPr="00000000">
              <w:rPr>
                <w:rtl w:val="0"/>
              </w:rPr>
              <w:t xml:space="preserve">Повна назва юридичної особи, яка є власником об’єкта. Наприклад: Олександрійська міська рада.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E">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F">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0">
            <w:pPr>
              <w:widowControl w:val="0"/>
              <w:rPr/>
            </w:pPr>
            <w:r w:rsidDel="00000000" w:rsidR="00000000" w:rsidRPr="00000000">
              <w:rPr>
                <w:rtl w:val="0"/>
              </w:rPr>
              <w:t xml:space="preserve">custodianID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1">
            <w:pPr>
              <w:widowControl w:val="0"/>
              <w:rPr/>
            </w:pPr>
            <w:r w:rsidDel="00000000" w:rsidR="00000000" w:rsidRPr="00000000">
              <w:rPr>
                <w:rtl w:val="0"/>
              </w:rPr>
              <w:t xml:space="preserve">Ідентифікатор власника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2">
            <w:pPr>
              <w:widowControl w:val="0"/>
              <w:rPr/>
            </w:pPr>
            <w:r w:rsidDel="00000000" w:rsidR="00000000" w:rsidRPr="00000000">
              <w:rPr>
                <w:rtl w:val="0"/>
              </w:rPr>
              <w:t xml:space="preserve">Код ЄДРПОУ юридичної особи, яка є власником об’єкта. Наприклад: 01411082.</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3">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4">
            <w:pPr>
              <w:widowControl w:val="0"/>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5">
            <w:pPr>
              <w:widowControl w:val="0"/>
              <w:rPr/>
            </w:pPr>
            <w:r w:rsidDel="00000000" w:rsidR="00000000" w:rsidRPr="00000000">
              <w:rPr>
                <w:rtl w:val="0"/>
              </w:rPr>
              <w:t xml:space="preserve">holderName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6">
            <w:pPr>
              <w:widowControl w:val="0"/>
              <w:rPr/>
            </w:pPr>
            <w:r w:rsidDel="00000000" w:rsidR="00000000" w:rsidRPr="00000000">
              <w:rPr>
                <w:rtl w:val="0"/>
              </w:rPr>
              <w:t xml:space="preserve">Назва балансоутримувача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7">
            <w:pPr>
              <w:widowControl w:val="0"/>
              <w:rPr/>
            </w:pPr>
            <w:r w:rsidDel="00000000" w:rsidR="00000000" w:rsidRPr="00000000">
              <w:rPr>
                <w:rtl w:val="0"/>
              </w:rPr>
              <w:t xml:space="preserve">Повна назва юридичної особи, яка є балансоутримувачем об'єкта. Наприклад: Міська лікарня №4 Житомирської міської ради. Якщо балансоутримувач відсутній,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8">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9">
            <w:pPr>
              <w:widowControl w:val="0"/>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A">
            <w:pPr>
              <w:widowControl w:val="0"/>
              <w:rPr/>
            </w:pPr>
            <w:r w:rsidDel="00000000" w:rsidR="00000000" w:rsidRPr="00000000">
              <w:rPr>
                <w:rtl w:val="0"/>
              </w:rPr>
              <w:t xml:space="preserve">holderI</w:t>
            </w:r>
            <w:r w:rsidDel="00000000" w:rsidR="00000000" w:rsidRPr="00000000">
              <w:rPr>
                <w:rtl w:val="0"/>
              </w:rPr>
              <w:t xml:space="preserve">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B">
            <w:pPr>
              <w:widowControl w:val="0"/>
              <w:rPr/>
            </w:pPr>
            <w:r w:rsidDel="00000000" w:rsidR="00000000" w:rsidRPr="00000000">
              <w:rPr>
                <w:rtl w:val="0"/>
              </w:rPr>
              <w:t xml:space="preserve">Ідентифікатор балансоутримувача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C">
            <w:pPr>
              <w:widowControl w:val="0"/>
              <w:rPr/>
            </w:pPr>
            <w:r w:rsidDel="00000000" w:rsidR="00000000" w:rsidRPr="00000000">
              <w:rPr>
                <w:rtl w:val="0"/>
              </w:rPr>
              <w:t xml:space="preserve">Код ЄДРПОУ юридичної особи, яка є балансоутримувачем об'єкта. Наприклад: 01411082. Якщо балансоутримувач відсутній, зазначається null. </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D">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E">
            <w:pPr>
              <w:widowControl w:val="0"/>
              <w:rPr/>
            </w:pPr>
            <w:r w:rsidDel="00000000" w:rsidR="00000000" w:rsidRPr="00000000">
              <w:rPr>
                <w:rtl w:val="0"/>
              </w:rPr>
              <w:t xml:space="preserve">Хибність (false)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F">
            <w:pPr>
              <w:widowControl w:val="0"/>
              <w:rPr/>
            </w:pPr>
            <w:r w:rsidDel="00000000" w:rsidR="00000000" w:rsidRPr="00000000">
              <w:rPr>
                <w:rtl w:val="0"/>
              </w:rPr>
              <w:t xml:space="preserve">userName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0">
            <w:pPr>
              <w:widowControl w:val="0"/>
              <w:rPr/>
            </w:pPr>
            <w:r w:rsidDel="00000000" w:rsidR="00000000" w:rsidRPr="00000000">
              <w:rPr>
                <w:rtl w:val="0"/>
              </w:rPr>
              <w:t xml:space="preserve">Назва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1">
            <w:pPr>
              <w:widowControl w:val="0"/>
              <w:rPr/>
            </w:pPr>
            <w:r w:rsidDel="00000000" w:rsidR="00000000" w:rsidRPr="00000000">
              <w:rPr>
                <w:rtl w:val="0"/>
              </w:rPr>
              <w:t xml:space="preserve">Повна назва юридичної особи або ім’я фізичної особи-підприємця, яка є користувачем об'єкта комунальної власності. Наприклад: Приватне підприємство «Аптека №3». Якщо користувач збігається з балансоутримувачем, вказати дані останнього.</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2">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3">
            <w:pPr>
              <w:widowControl w:val="0"/>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4">
            <w:pPr>
              <w:widowControl w:val="0"/>
              <w:rPr/>
            </w:pPr>
            <w:r w:rsidDel="00000000" w:rsidR="00000000" w:rsidRPr="00000000">
              <w:rPr>
                <w:rtl w:val="0"/>
              </w:rPr>
              <w:t xml:space="preserve">userI</w:t>
            </w:r>
            <w:r w:rsidDel="00000000" w:rsidR="00000000" w:rsidRPr="00000000">
              <w:rPr>
                <w:rtl w:val="0"/>
              </w:rPr>
              <w:t xml:space="preserve">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5">
            <w:pPr>
              <w:widowControl w:val="0"/>
              <w:rPr/>
            </w:pPr>
            <w:r w:rsidDel="00000000" w:rsidR="00000000" w:rsidRPr="00000000">
              <w:rPr>
                <w:rtl w:val="0"/>
              </w:rPr>
              <w:t xml:space="preserve">Ідентифікатор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6">
            <w:pPr>
              <w:widowControl w:val="0"/>
              <w:rPr/>
            </w:pPr>
            <w:r w:rsidDel="00000000" w:rsidR="00000000" w:rsidRPr="00000000">
              <w:rPr>
                <w:rtl w:val="0"/>
              </w:rPr>
              <w:t xml:space="preserve">Код ЄДРПОУ юридичної особи, яка є користувачем об'єкта. Наприклад: 01411082. Якщо користувач збігається з балансоутримувачем, вказати дані останнього.</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7">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8">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9">
            <w:pPr>
              <w:widowControl w:val="0"/>
              <w:rPr/>
            </w:pPr>
            <w:r w:rsidDel="00000000" w:rsidR="00000000" w:rsidRPr="00000000">
              <w:rPr>
                <w:rtl w:val="0"/>
              </w:rPr>
              <w:t xml:space="preserve">dk018classID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A">
            <w:pPr>
              <w:widowControl w:val="0"/>
              <w:rPr/>
            </w:pPr>
            <w:r w:rsidDel="00000000" w:rsidR="00000000" w:rsidRPr="00000000">
              <w:rPr>
                <w:rtl w:val="0"/>
              </w:rPr>
              <w:t xml:space="preserve">Код класу ДК 018-2000</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B">
            <w:pPr>
              <w:widowControl w:val="0"/>
              <w:rPr/>
            </w:pPr>
            <w:r w:rsidDel="00000000" w:rsidR="00000000" w:rsidRPr="00000000">
              <w:rPr>
                <w:rtl w:val="0"/>
              </w:rPr>
              <w:t xml:space="preserve">Код класу, який відповідає об’єкту комунальної власності, в Державному класифікаторі будівель та споруд ДК 018-2000. Наприклад, 1242.1.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D">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E">
            <w:pPr>
              <w:widowControl w:val="0"/>
              <w:rPr/>
            </w:pPr>
            <w:r w:rsidDel="00000000" w:rsidR="00000000" w:rsidRPr="00000000">
              <w:rPr>
                <w:rtl w:val="0"/>
              </w:rPr>
              <w:t xml:space="preserve">dk018classDescription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CF">
            <w:pPr>
              <w:widowControl w:val="0"/>
              <w:rPr/>
            </w:pPr>
            <w:r w:rsidDel="00000000" w:rsidR="00000000" w:rsidRPr="00000000">
              <w:rPr>
                <w:rtl w:val="0"/>
              </w:rPr>
              <w:t xml:space="preserve">Назва класу ДК 018-2000</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0">
            <w:pPr>
              <w:widowControl w:val="0"/>
              <w:rPr/>
            </w:pPr>
            <w:r w:rsidDel="00000000" w:rsidR="00000000" w:rsidRPr="00000000">
              <w:rPr>
                <w:rtl w:val="0"/>
              </w:rPr>
              <w:t xml:space="preserve">Назва класу, який відповідає об’єкту комунальної власності, в Державному класифікаторі будівель та споруд ДК 018-2000. Наприклад, Будівлі шкіл та інших середніх навчальних закладів.</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2">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3">
            <w:pPr>
              <w:widowControl w:val="0"/>
              <w:rPr/>
            </w:pPr>
            <w:r w:rsidDel="00000000" w:rsidR="00000000" w:rsidRPr="00000000">
              <w:rPr>
                <w:rtl w:val="0"/>
              </w:rPr>
              <w:t xml:space="preserve">unitName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4">
            <w:pPr>
              <w:widowControl w:val="0"/>
              <w:rPr/>
            </w:pPr>
            <w:r w:rsidDel="00000000" w:rsidR="00000000" w:rsidRPr="00000000">
              <w:rPr>
                <w:rtl w:val="0"/>
              </w:rPr>
              <w:t xml:space="preserve">Назва одиниці виміру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5">
            <w:pPr>
              <w:widowControl w:val="0"/>
              <w:rPr/>
            </w:pPr>
            <w:r w:rsidDel="00000000" w:rsidR="00000000" w:rsidRPr="00000000">
              <w:rPr>
                <w:rtl w:val="0"/>
              </w:rPr>
              <w:t xml:space="preserve">Одиницею виміру може бути метр квадратний (кв. м.) або, якщо площа невідома, штука (шт.). Наприклад: шт.</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6">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7">
            <w:pPr>
              <w:widowControl w:val="0"/>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shd w:fill="fcfcfc" w:val="clear"/>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8">
            <w:pPr>
              <w:widowControl w:val="0"/>
              <w:rPr/>
            </w:pPr>
            <w:r w:rsidDel="00000000" w:rsidR="00000000" w:rsidRPr="00000000">
              <w:rPr>
                <w:rtl w:val="0"/>
              </w:rPr>
              <w:t xml:space="preserve">quantity</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9">
            <w:pPr>
              <w:widowControl w:val="0"/>
              <w:rPr/>
            </w:pPr>
            <w:r w:rsidDel="00000000" w:rsidR="00000000" w:rsidRPr="00000000">
              <w:rPr>
                <w:rtl w:val="0"/>
              </w:rPr>
              <w:t xml:space="preserve">Площа або кількість штук</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A">
            <w:pPr>
              <w:widowControl w:val="0"/>
              <w:rPr/>
            </w:pPr>
            <w:r w:rsidDel="00000000" w:rsidR="00000000" w:rsidRPr="00000000">
              <w:rPr>
                <w:rtl w:val="0"/>
              </w:rPr>
              <w:t xml:space="preserve">Площа об’єкта комунальної власності у квадратних метрах або кількість штук (якщо площа невідома). Потрібно зазначити лише число без одиниць виміру (кв. м., шт.). Наприклад: 11450,60.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B">
            <w:pPr>
              <w:widowControl w:val="0"/>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DC">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D">
            <w:pPr>
              <w:widowControl w:val="0"/>
              <w:rPr/>
            </w:pPr>
            <w:r w:rsidDel="00000000" w:rsidR="00000000" w:rsidRPr="00000000">
              <w:rPr>
                <w:rtl w:val="0"/>
              </w:rPr>
              <w:t xml:space="preserve">addressPostCode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E">
            <w:pPr>
              <w:widowControl w:val="0"/>
              <w:rPr/>
            </w:pPr>
            <w:r w:rsidDel="00000000" w:rsidR="00000000" w:rsidRPr="00000000">
              <w:rPr>
                <w:rtl w:val="0"/>
              </w:rPr>
              <w:t xml:space="preserve">Поштовий індекс</w:t>
              <w:tab/>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F">
            <w:pPr>
              <w:widowControl w:val="0"/>
              <w:rPr/>
            </w:pPr>
            <w:r w:rsidDel="00000000" w:rsidR="00000000" w:rsidRPr="00000000">
              <w:rPr>
                <w:rtl w:val="0"/>
              </w:rPr>
              <w:t xml:space="preserve">Поштовий індекс адреси розташування об’єкта. Наприклад: 01234.</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1">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2">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3">
            <w:pPr>
              <w:widowControl w:val="0"/>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4">
            <w:pPr>
              <w:widowControl w:val="0"/>
              <w:rPr/>
            </w:pPr>
            <w:r w:rsidDel="00000000" w:rsidR="00000000" w:rsidRPr="00000000">
              <w:rPr>
                <w:rtl w:val="0"/>
              </w:rPr>
              <w:t xml:space="preserve">Назва держави.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6">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7">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8">
            <w:pPr>
              <w:widowControl w:val="0"/>
              <w:rPr/>
            </w:pPr>
            <w:r w:rsidDel="00000000" w:rsidR="00000000" w:rsidRPr="00000000">
              <w:rPr>
                <w:rtl w:val="0"/>
              </w:rPr>
              <w:t xml:space="preserve">Регіон</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9">
            <w:pPr>
              <w:widowControl w:val="0"/>
              <w:rPr/>
            </w:pPr>
            <w:r w:rsidDel="00000000" w:rsidR="00000000" w:rsidRPr="00000000">
              <w:rPr>
                <w:rtl w:val="0"/>
              </w:rPr>
              <w:t xml:space="preserve">Назва регіону місця розташування об’єкта. Наприклад: Полтавська область.</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B">
            <w:pPr>
              <w:widowControl w:val="0"/>
              <w:rPr/>
            </w:pPr>
            <w:r w:rsidDel="00000000" w:rsidR="00000000" w:rsidRPr="00000000">
              <w:rPr>
                <w:rtl w:val="0"/>
              </w:rPr>
              <w:t xml:space="preserve">Істина (true)</w:t>
            </w:r>
          </w:p>
        </w:tc>
      </w:tr>
      <w:tr>
        <w:trPr>
          <w:trHeight w:val="7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C">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D">
            <w:pPr>
              <w:widowControl w:val="0"/>
              <w:rPr/>
            </w:pPr>
            <w:r w:rsidDel="00000000" w:rsidR="00000000" w:rsidRPr="00000000">
              <w:rPr>
                <w:rtl w:val="0"/>
              </w:rPr>
              <w:t xml:space="preserve">Район</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E">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0">
            <w:pPr>
              <w:widowControl w:val="0"/>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1">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2">
            <w:pPr>
              <w:widowControl w:val="0"/>
              <w:rPr/>
            </w:pPr>
            <w:r w:rsidDel="00000000" w:rsidR="00000000" w:rsidRPr="00000000">
              <w:rPr>
                <w:rtl w:val="0"/>
              </w:rPr>
              <w:t xml:space="preserve">Населений пункт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3">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5">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6">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7">
            <w:pPr>
              <w:widowControl w:val="0"/>
              <w:rPr/>
            </w:pPr>
            <w:r w:rsidDel="00000000" w:rsidR="00000000" w:rsidRPr="00000000">
              <w:rPr>
                <w:rtl w:val="0"/>
              </w:rPr>
              <w:t xml:space="preserve">Вулиця або аналог</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8">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A">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B">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C">
            <w:pPr>
              <w:widowControl w:val="0"/>
              <w:rPr/>
            </w:pPr>
            <w:r w:rsidDel="00000000" w:rsidR="00000000" w:rsidRPr="00000000">
              <w:rPr>
                <w:rtl w:val="0"/>
              </w:rPr>
              <w:t xml:space="preserve">Номер об’єкта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D">
            <w:pPr>
              <w:widowControl w:val="0"/>
              <w:rPr/>
            </w:pPr>
            <w:r w:rsidDel="00000000" w:rsidR="00000000" w:rsidRPr="00000000">
              <w:rPr>
                <w:rtl w:val="0"/>
              </w:rPr>
              <w:t xml:space="preserve">Номер об’єкта (будівлі) може включати числа та букви. Наприклад: 15-А.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F">
            <w:pPr>
              <w:widowControl w:val="0"/>
              <w:rPr/>
            </w:pPr>
            <w:r w:rsidDel="00000000" w:rsidR="00000000" w:rsidRPr="00000000">
              <w:rPr>
                <w:rtl w:val="0"/>
              </w:rPr>
              <w:t xml:space="preserve">Істина (true)</w:t>
            </w:r>
          </w:p>
        </w:tc>
      </w:tr>
      <w:tr>
        <w:trPr>
          <w:trHeight w:val="5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0">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1">
            <w:pPr>
              <w:widowControl w:val="0"/>
              <w:rPr/>
            </w:pPr>
            <w:r w:rsidDel="00000000" w:rsidR="00000000" w:rsidRPr="00000000">
              <w:rPr>
                <w:rtl w:val="0"/>
              </w:rPr>
              <w:t xml:space="preserve">Номер корпусу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2">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4">
            <w:pPr>
              <w:widowControl w:val="0"/>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5">
            <w:pPr>
              <w:widowControl w:val="0"/>
              <w:rPr/>
            </w:pPr>
            <w:r w:rsidDel="00000000" w:rsidR="00000000" w:rsidRPr="00000000">
              <w:rPr>
                <w:rtl w:val="0"/>
              </w:rPr>
              <w:t xml:space="preserve">addressLocatorName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6">
            <w:pPr>
              <w:widowControl w:val="0"/>
              <w:rPr/>
            </w:pPr>
            <w:r w:rsidDel="00000000" w:rsidR="00000000" w:rsidRPr="00000000">
              <w:rPr>
                <w:rtl w:val="0"/>
              </w:rPr>
              <w:t xml:space="preserve">Назва будівлі або її частини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7">
            <w:pPr>
              <w:widowControl w:val="0"/>
              <w:rPr/>
            </w:pPr>
            <w:r w:rsidDel="00000000" w:rsidR="00000000" w:rsidRPr="00000000">
              <w:rPr>
                <w:rtl w:val="0"/>
              </w:rPr>
              <w:t xml:space="preserve">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 Якщо назва будівлі або її частини відсутня, вказати null.</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8">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9">
            <w:pPr>
              <w:widowControl w:val="0"/>
              <w:rPr/>
            </w:pPr>
            <w:r w:rsidDel="00000000" w:rsidR="00000000" w:rsidRPr="00000000">
              <w:rPr>
                <w:rtl w:val="0"/>
              </w:rPr>
              <w:t xml:space="preserve">Хибність (false)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0A">
            <w:pPr>
              <w:widowControl w:val="0"/>
              <w:rPr/>
            </w:pPr>
            <w:r w:rsidDel="00000000" w:rsidR="00000000" w:rsidRPr="00000000">
              <w:rPr>
                <w:rtl w:val="0"/>
              </w:rPr>
              <w:t xml:space="preserve">registrationStatus</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0B">
            <w:pPr>
              <w:widowControl w:val="0"/>
              <w:rPr/>
            </w:pPr>
            <w:r w:rsidDel="00000000" w:rsidR="00000000" w:rsidRPr="00000000">
              <w:rPr>
                <w:rtl w:val="0"/>
              </w:rPr>
              <w:t xml:space="preserve">Статус реєстрації</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0C">
            <w:pPr>
              <w:widowControl w:val="0"/>
              <w:rPr/>
            </w:pPr>
            <w:r w:rsidDel="00000000" w:rsidR="00000000" w:rsidRPr="00000000">
              <w:rPr>
                <w:rtl w:val="0"/>
              </w:rPr>
              <w:t xml:space="preserve">Статус реєстрації речових прав на нерухоме майно може мати одне з чотирьох значень: Невідомо, У процесі реєстрації, Зареєстровано, Не зареєстровано. Наприклад: У процесі реєстрації.</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0D">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0E">
            <w:pPr>
              <w:widowControl w:val="0"/>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0F">
            <w:pPr>
              <w:widowControl w:val="0"/>
              <w:rPr/>
            </w:pPr>
            <w:r w:rsidDel="00000000" w:rsidR="00000000" w:rsidRPr="00000000">
              <w:rPr>
                <w:rtl w:val="0"/>
              </w:rPr>
              <w:t xml:space="preserve">registrationID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0">
            <w:pPr>
              <w:widowControl w:val="0"/>
              <w:rPr/>
            </w:pPr>
            <w:r w:rsidDel="00000000" w:rsidR="00000000" w:rsidRPr="00000000">
              <w:rPr>
                <w:rtl w:val="0"/>
              </w:rPr>
              <w:t xml:space="preserve">Реєстраційний номер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1">
            <w:pPr>
              <w:widowControl w:val="0"/>
              <w:rPr/>
            </w:pPr>
            <w:r w:rsidDel="00000000" w:rsidR="00000000" w:rsidRPr="00000000">
              <w:rPr>
                <w:rtl w:val="0"/>
              </w:rPr>
              <w:t xml:space="preserve">Реєстраційний номер майна у Державному реєстрі речових прав на нерухоме майно. Наприклад: 321456987654. Якщо номер відсутній, вказати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2">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3">
            <w:pPr>
              <w:widowControl w:val="0"/>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4">
            <w:pPr>
              <w:widowControl w:val="0"/>
              <w:rPr/>
            </w:pPr>
            <w:r w:rsidDel="00000000" w:rsidR="00000000" w:rsidRPr="00000000">
              <w:rPr>
                <w:rtl w:val="0"/>
              </w:rPr>
              <w:t xml:space="preserve">registrationDate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5">
            <w:pPr>
              <w:widowControl w:val="0"/>
              <w:rPr/>
            </w:pPr>
            <w:r w:rsidDel="00000000" w:rsidR="00000000" w:rsidRPr="00000000">
              <w:rPr>
                <w:rtl w:val="0"/>
              </w:rPr>
              <w:t xml:space="preserve">Дата реєстрації</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6">
            <w:pPr>
              <w:widowControl w:val="0"/>
              <w:rPr/>
            </w:pPr>
            <w:r w:rsidDel="00000000" w:rsidR="00000000" w:rsidRPr="00000000">
              <w:rPr>
                <w:rtl w:val="0"/>
              </w:rPr>
              <w:t xml:space="preserve">Дата державної реєстрації або дата прийняття рішення про державну реєстрацію речових прав на нерухоме майно у форматі ISO 8601 (рррр-мм-дд). Наприклад: 2014-05-30. Якщо номер відсутній, вказати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7">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8">
            <w:pPr>
              <w:widowControl w:val="0"/>
              <w:rPr/>
            </w:pPr>
            <w:r w:rsidDel="00000000" w:rsidR="00000000" w:rsidRPr="00000000">
              <w:rPr>
                <w:rtl w:val="0"/>
              </w:rPr>
              <w:t xml:space="preserve">Хибність (false)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9">
            <w:pPr>
              <w:widowControl w:val="0"/>
              <w:rPr/>
            </w:pPr>
            <w:r w:rsidDel="00000000" w:rsidR="00000000" w:rsidRPr="00000000">
              <w:rPr>
                <w:rtl w:val="0"/>
              </w:rPr>
              <w:t xml:space="preserve">constructionReadiness</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A">
            <w:pPr>
              <w:widowControl w:val="0"/>
              <w:rPr/>
            </w:pPr>
            <w:r w:rsidDel="00000000" w:rsidR="00000000" w:rsidRPr="00000000">
              <w:rPr>
                <w:rtl w:val="0"/>
              </w:rPr>
              <w:t xml:space="preserve">Рівень будівельної готовності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B">
            <w:pPr>
              <w:widowControl w:val="0"/>
              <w:rPr/>
            </w:pPr>
            <w:r w:rsidDel="00000000" w:rsidR="00000000" w:rsidRPr="00000000">
              <w:rPr>
                <w:rtl w:val="0"/>
              </w:rPr>
              <w:t xml:space="preserve">Рівень будівельної готовності для об’єктів будівництва в цілих відсотках від 0 до 100 (без знаку %). Наприклад: 60. Якщо рівень будівельної готовності невідомий, вказати «Невідомо». У випадку об'єктів, що вже введені в експлуатацію, вказати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C">
            <w:pPr>
              <w:widowControl w:val="0"/>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D">
            <w:pPr>
              <w:widowControl w:val="0"/>
              <w:rPr/>
            </w:pPr>
            <w:r w:rsidDel="00000000" w:rsidR="00000000" w:rsidRPr="00000000">
              <w:rPr>
                <w:rtl w:val="0"/>
              </w:rPr>
              <w:t xml:space="preserve">Хибність (false)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E">
            <w:pPr>
              <w:widowControl w:val="0"/>
              <w:rPr/>
            </w:pPr>
            <w:r w:rsidDel="00000000" w:rsidR="00000000" w:rsidRPr="00000000">
              <w:rPr>
                <w:rtl w:val="0"/>
              </w:rPr>
              <w:t xml:space="preserve">condition</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1F">
            <w:pPr>
              <w:widowControl w:val="0"/>
              <w:rPr/>
            </w:pPr>
            <w:r w:rsidDel="00000000" w:rsidR="00000000" w:rsidRPr="00000000">
              <w:rPr>
                <w:rtl w:val="0"/>
              </w:rPr>
              <w:t xml:space="preserve">Стан будівель та споруд</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20">
            <w:pPr>
              <w:widowControl w:val="0"/>
              <w:rPr/>
            </w:pPr>
            <w:r w:rsidDel="00000000" w:rsidR="00000000" w:rsidRPr="00000000">
              <w:rPr>
                <w:rtl w:val="0"/>
              </w:rPr>
              <w:t xml:space="preserve">Стан будівель та споруд, які введені в експлуатацію. Може мати одне зі значень: Не потребує ремонту, Потребує поточного ремонту, Потребує капітального ремонту, Невідомо. Наприклад: Потребує поточного ремонту. У випадку об’єктів будівництва вказати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2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22">
            <w:pPr>
              <w:widowControl w:val="0"/>
              <w:rPr/>
            </w:pPr>
            <w:r w:rsidDel="00000000" w:rsidR="00000000" w:rsidRPr="00000000">
              <w:rPr>
                <w:rtl w:val="0"/>
              </w:rPr>
              <w:t xml:space="preserve">Хибність (false)</w:t>
            </w:r>
          </w:p>
        </w:tc>
      </w:tr>
      <w:tr>
        <w:trPr>
          <w:trHeight w:val="15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23">
            <w:pPr>
              <w:widowControl w:val="0"/>
              <w:rPr/>
            </w:pPr>
            <w:r w:rsidDel="00000000" w:rsidR="00000000" w:rsidRPr="00000000">
              <w:rPr>
                <w:rtl w:val="0"/>
              </w:rPr>
              <w:t xml:space="preserve">utilitiesAvailable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24">
            <w:pPr>
              <w:widowControl w:val="0"/>
              <w:rPr/>
            </w:pPr>
            <w:r w:rsidDel="00000000" w:rsidR="00000000" w:rsidRPr="00000000">
              <w:rPr>
                <w:rtl w:val="0"/>
              </w:rPr>
              <w:t xml:space="preserve">Наявність комунальних комунікацій</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25">
            <w:pPr>
              <w:widowControl w:val="0"/>
              <w:rPr/>
            </w:pPr>
            <w:r w:rsidDel="00000000" w:rsidR="00000000" w:rsidRPr="00000000">
              <w:rPr>
                <w:rtl w:val="0"/>
              </w:rPr>
              <w:t xml:space="preserve">Підключення/підведення комунальних комунікацій до об'єктів. Необхідно вказати перелік, що може містити одне або декілька значень, що розділені комою «,»: постачання електроенергії, постачання природного газу, централізоване водопостачання, централізоване водовідведення, теплопостачання, постачання гарячої води. Наприклад: постачання електроенергії, централізоване водопостачання. Якщо інформація невідома, зазначити «Невідомо». Якщо комунікації відсутні, зазначити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26">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27">
            <w:pPr>
              <w:widowControl w:val="0"/>
              <w:rPr/>
            </w:pPr>
            <w:r w:rsidDel="00000000" w:rsidR="00000000" w:rsidRPr="00000000">
              <w:rPr>
                <w:rtl w:val="0"/>
              </w:rPr>
              <w:t xml:space="preserve">Хибність (false)</w:t>
            </w:r>
          </w:p>
        </w:tc>
      </w:tr>
    </w:tbl>
    <w:p w:rsidR="00000000" w:rsidDel="00000000" w:rsidP="00000000" w:rsidRDefault="00000000" w:rsidRPr="00000000" w14:paraId="00000128">
      <w:pPr>
        <w:jc w:val="center"/>
        <w:rPr>
          <w:b w:val="1"/>
        </w:rPr>
      </w:pPr>
      <w:r w:rsidDel="00000000" w:rsidR="00000000" w:rsidRPr="00000000">
        <w:rPr>
          <w:rtl w:val="0"/>
        </w:rPr>
      </w:r>
    </w:p>
    <w:p w:rsidR="00000000" w:rsidDel="00000000" w:rsidP="00000000" w:rsidRDefault="00000000" w:rsidRPr="00000000" w14:paraId="00000129">
      <w:pPr>
        <w:pStyle w:val="Heading3"/>
        <w:rPr>
          <w:color w:val="000000"/>
        </w:rPr>
      </w:pPr>
      <w:bookmarkStart w:colFirst="0" w:colLast="0" w:name="_5dhhzp22uwh1" w:id="8"/>
      <w:bookmarkEnd w:id="8"/>
      <w:r w:rsidDel="00000000" w:rsidR="00000000" w:rsidRPr="00000000">
        <w:rPr>
          <w:color w:val="000000"/>
          <w:rtl w:val="0"/>
        </w:rPr>
        <w:t xml:space="preserve">3.2.3. Рухоме майно, що знаходяться у комунальній власності (ресурс </w:t>
      </w:r>
      <w:r w:rsidDel="00000000" w:rsidR="00000000" w:rsidRPr="00000000">
        <w:rPr>
          <w:color w:val="000000"/>
          <w:rtl w:val="0"/>
        </w:rPr>
        <w:t xml:space="preserve">MovableProperty</w:t>
      </w:r>
      <w:r w:rsidDel="00000000" w:rsidR="00000000" w:rsidRPr="00000000">
        <w:rPr>
          <w:color w:val="000000"/>
          <w:rtl w:val="0"/>
        </w:rPr>
        <w:t xml:space="preserve">)</w:t>
      </w:r>
    </w:p>
    <w:p w:rsidR="00000000" w:rsidDel="00000000" w:rsidP="00000000" w:rsidRDefault="00000000" w:rsidRPr="00000000" w14:paraId="0000012A">
      <w:pPr>
        <w:rPr/>
      </w:pPr>
      <w:r w:rsidDel="00000000" w:rsidR="00000000" w:rsidRPr="00000000">
        <w:rPr>
          <w:rtl w:val="0"/>
        </w:rPr>
      </w:r>
    </w:p>
    <w:tbl>
      <w:tblPr>
        <w:tblStyle w:val="Table7"/>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MovableProperty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Рухоме майно, що обліковується як один основний засіб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hyperlink r:id="rId40">
              <w:r w:rsidDel="00000000" w:rsidR="00000000" w:rsidRPr="00000000">
                <w:rPr>
                  <w:color w:val="1155cc"/>
                  <w:u w:val="single"/>
                  <w:rtl w:val="0"/>
                </w:rPr>
                <w:t xml:space="preserve">MovableProperty</w:t>
              </w:r>
            </w:hyperlink>
            <w:hyperlink r:id="rId4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hyperlink r:id="rId42">
              <w:r w:rsidDel="00000000" w:rsidR="00000000" w:rsidRPr="00000000">
                <w:rPr>
                  <w:color w:val="1155cc"/>
                  <w:u w:val="single"/>
                  <w:rtl w:val="0"/>
                </w:rPr>
                <w:t xml:space="preserve">Example</w:t>
              </w:r>
            </w:hyperlink>
            <w:hyperlink r:id="rId4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hyperlink r:id="rId44">
              <w:r w:rsidDel="00000000" w:rsidR="00000000" w:rsidRPr="00000000">
                <w:rPr>
                  <w:color w:val="1155cc"/>
                  <w:u w:val="single"/>
                  <w:rtl w:val="0"/>
                </w:rPr>
                <w:t xml:space="preserve">Structure.xlsx</w:t>
              </w:r>
            </w:hyperlink>
            <w:r w:rsidDel="00000000" w:rsidR="00000000" w:rsidRPr="00000000">
              <w:rPr>
                <w:rtl w:val="0"/>
              </w:rPr>
              <w:t xml:space="preserve">, </w:t>
            </w:r>
            <w:hyperlink r:id="rId45">
              <w:r w:rsidDel="00000000" w:rsidR="00000000" w:rsidRPr="00000000">
                <w:rPr>
                  <w:color w:val="1155cc"/>
                  <w:u w:val="single"/>
                  <w:rtl w:val="0"/>
                </w:rPr>
                <w:t xml:space="preserve">Structure.csv</w:t>
              </w:r>
            </w:hyperlink>
            <w:r w:rsidDel="00000000" w:rsidR="00000000" w:rsidRPr="00000000">
              <w:rPr>
                <w:rtl w:val="0"/>
              </w:rPr>
              <w:t xml:space="preserve">, </w:t>
            </w:r>
            <w:hyperlink r:id="rId46">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spacing w:after="200" w:lineRule="auto"/>
        <w:rPr>
          <w:shd w:fill="f4cccc" w:val="clear"/>
        </w:rPr>
      </w:pPr>
      <w:r w:rsidDel="00000000" w:rsidR="00000000" w:rsidRPr="00000000">
        <w:rPr>
          <w:rtl w:val="0"/>
        </w:rPr>
      </w:r>
    </w:p>
    <w:p w:rsidR="00000000" w:rsidDel="00000000" w:rsidP="00000000" w:rsidRDefault="00000000" w:rsidRPr="00000000" w14:paraId="0000013D">
      <w:pPr>
        <w:spacing w:after="200" w:lineRule="auto"/>
        <w:jc w:val="center"/>
        <w:rPr/>
      </w:pPr>
      <w:r w:rsidDel="00000000" w:rsidR="00000000" w:rsidRPr="00000000">
        <w:rPr>
          <w:b w:val="1"/>
          <w:rtl w:val="0"/>
        </w:rPr>
        <w:t xml:space="preserve">Таблиця 3 — Структура таблиці (ресурсу) </w:t>
      </w:r>
      <w:r w:rsidDel="00000000" w:rsidR="00000000" w:rsidRPr="00000000">
        <w:rPr>
          <w:b w:val="1"/>
          <w:rtl w:val="0"/>
        </w:rPr>
        <w:t xml:space="preserve">MovableProperty</w:t>
      </w:r>
      <w:r w:rsidDel="00000000" w:rsidR="00000000" w:rsidRPr="00000000">
        <w:rPr>
          <w:rtl w:val="0"/>
        </w:rPr>
      </w:r>
    </w:p>
    <w:tbl>
      <w:tblPr>
        <w:tblStyle w:val="Table8"/>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13E">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13F">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140">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141">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142">
            <w:pPr>
              <w:widowControl w:val="0"/>
              <w:rPr>
                <w:b w:val="1"/>
              </w:rPr>
            </w:pPr>
            <w:r w:rsidDel="00000000" w:rsidR="00000000" w:rsidRPr="00000000">
              <w:rPr>
                <w:b w:val="1"/>
                <w:rtl w:val="0"/>
              </w:rPr>
              <w:t xml:space="preserve">Вимога заповнення (required)</w:t>
            </w:r>
          </w:p>
        </w:tc>
      </w:tr>
      <w:t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43">
            <w:pPr>
              <w:widowControl w:val="0"/>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44">
            <w:pPr>
              <w:widowControl w:val="0"/>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45">
            <w:pPr>
              <w:widowControl w:val="0"/>
              <w:rPr/>
            </w:pPr>
            <w:r w:rsidDel="00000000" w:rsidR="00000000" w:rsidRPr="00000000">
              <w:rPr>
                <w:rtl w:val="0"/>
              </w:rPr>
              <w:t xml:space="preserve">Ідентифікатором об’єкта може може бути код ЄДРПОУ балансоутримувача та інвентарний номер об’єкта, що розділені знаком дефіс «-». Наприклад: 01234567-10000234. Розпорядники можуть використовувати власні ідентифікатори.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46">
            <w:pPr>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47">
            <w:pPr>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148">
            <w:pPr>
              <w:widowControl w:val="0"/>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149">
            <w:pPr>
              <w:widowControl w:val="0"/>
              <w:rPr/>
            </w:pPr>
            <w:r w:rsidDel="00000000" w:rsidR="00000000" w:rsidRPr="00000000">
              <w:rPr>
                <w:rtl w:val="0"/>
              </w:rPr>
              <w:t xml:space="preserve">Інвентарний номер</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14A">
            <w:pPr>
              <w:widowControl w:val="0"/>
              <w:rPr/>
            </w:pPr>
            <w:r w:rsidDel="00000000" w:rsidR="00000000" w:rsidRPr="00000000">
              <w:rPr>
                <w:rtl w:val="0"/>
              </w:rPr>
              <w:t xml:space="preserve">Інвентарний номер об’єкта. Наприклад: 10000234.</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4B">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4C">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4D">
            <w:pPr>
              <w:widowControl w:val="0"/>
              <w:rPr/>
            </w:pPr>
            <w:r w:rsidDel="00000000" w:rsidR="00000000" w:rsidRPr="00000000">
              <w:rPr>
                <w:rtl w:val="0"/>
              </w:rPr>
              <w:t xml:space="preserve">holderName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4E">
            <w:pPr>
              <w:widowControl w:val="0"/>
              <w:rPr/>
            </w:pPr>
            <w:r w:rsidDel="00000000" w:rsidR="00000000" w:rsidRPr="00000000">
              <w:rPr>
                <w:rtl w:val="0"/>
              </w:rPr>
              <w:t xml:space="preserve">Назва балансоутримувача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4F">
            <w:pPr>
              <w:widowControl w:val="0"/>
              <w:rPr/>
            </w:pPr>
            <w:r w:rsidDel="00000000" w:rsidR="00000000" w:rsidRPr="00000000">
              <w:rPr>
                <w:rtl w:val="0"/>
              </w:rPr>
              <w:t xml:space="preserve">Повна назва юридичної особи, яка є балансоутримувачем об'єкта. Наприклад: Міська лікарня №4 Житомирської міської ради.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50">
            <w:pPr>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52">
            <w:pPr>
              <w:widowControl w:val="0"/>
              <w:rPr/>
            </w:pPr>
            <w:r w:rsidDel="00000000" w:rsidR="00000000" w:rsidRPr="00000000">
              <w:rPr>
                <w:rtl w:val="0"/>
              </w:rPr>
              <w:t xml:space="preserve">holderI</w:t>
            </w:r>
            <w:r w:rsidDel="00000000" w:rsidR="00000000" w:rsidRPr="00000000">
              <w:rPr>
                <w:rtl w:val="0"/>
              </w:rPr>
              <w:t xml:space="preserve">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53">
            <w:pPr>
              <w:widowControl w:val="0"/>
              <w:rPr/>
            </w:pPr>
            <w:r w:rsidDel="00000000" w:rsidR="00000000" w:rsidRPr="00000000">
              <w:rPr>
                <w:rtl w:val="0"/>
              </w:rPr>
              <w:t xml:space="preserve">Ідентифікатор балансоутримувача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54">
            <w:pPr>
              <w:widowControl w:val="0"/>
              <w:rPr/>
            </w:pPr>
            <w:r w:rsidDel="00000000" w:rsidR="00000000" w:rsidRPr="00000000">
              <w:rPr>
                <w:rtl w:val="0"/>
              </w:rPr>
              <w:t xml:space="preserve">Код ЄДРПОУ юридичної особи, яка є балансоутримувачем об'єкта. Наприклад: 01411082. Якщо балансоутримувач відсутній, зазначається null. </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55">
            <w:pPr>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57">
            <w:pPr>
              <w:widowControl w:val="0"/>
              <w:rPr/>
            </w:pPr>
            <w:r w:rsidDel="00000000" w:rsidR="00000000" w:rsidRPr="00000000">
              <w:rPr>
                <w:rtl w:val="0"/>
              </w:rPr>
              <w:t xml:space="preserve">serialNumber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58">
            <w:pPr>
              <w:widowControl w:val="0"/>
              <w:rPr/>
            </w:pPr>
            <w:r w:rsidDel="00000000" w:rsidR="00000000" w:rsidRPr="00000000">
              <w:rPr>
                <w:rtl w:val="0"/>
              </w:rPr>
              <w:t xml:space="preserve">Серійний номер</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59">
            <w:pPr>
              <w:widowControl w:val="0"/>
              <w:rPr/>
            </w:pPr>
            <w:r w:rsidDel="00000000" w:rsidR="00000000" w:rsidRPr="00000000">
              <w:rPr>
                <w:rtl w:val="0"/>
              </w:rPr>
              <w:t xml:space="preserve">Серійний номер об'єкта. Наприклад: 12345-67890. У разі відсутності вказати null.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5A">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5B">
            <w:pPr>
              <w:spacing w:line="240"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5C">
            <w:pPr>
              <w:widowControl w:val="0"/>
              <w:rPr/>
            </w:pPr>
            <w:r w:rsidDel="00000000" w:rsidR="00000000" w:rsidRPr="00000000">
              <w:rPr>
                <w:rtl w:val="0"/>
              </w:rPr>
              <w:t xml:space="preserve">passportNumber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5D">
            <w:pPr>
              <w:widowControl w:val="0"/>
              <w:rPr/>
            </w:pPr>
            <w:r w:rsidDel="00000000" w:rsidR="00000000" w:rsidRPr="00000000">
              <w:rPr>
                <w:rtl w:val="0"/>
              </w:rPr>
              <w:t xml:space="preserve">Номер паспорта</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5E">
            <w:pPr>
              <w:widowControl w:val="0"/>
              <w:rPr/>
            </w:pPr>
            <w:r w:rsidDel="00000000" w:rsidR="00000000" w:rsidRPr="00000000">
              <w:rPr>
                <w:rtl w:val="0"/>
              </w:rPr>
              <w:t xml:space="preserve">Номер паспорта об'єкта. Наприклад: 12345-67890. У разі відсутності вказати null.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5F">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60">
            <w:pPr>
              <w:spacing w:line="240"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1">
            <w:pPr>
              <w:widowControl w:val="0"/>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2">
            <w:pPr>
              <w:widowControl w:val="0"/>
              <w:rPr/>
            </w:pPr>
            <w:r w:rsidDel="00000000" w:rsidR="00000000" w:rsidRPr="00000000">
              <w:rPr>
                <w:rtl w:val="0"/>
              </w:rPr>
              <w:t xml:space="preserve">Найменування</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3">
            <w:pPr>
              <w:widowControl w:val="0"/>
              <w:rPr/>
            </w:pPr>
            <w:r w:rsidDel="00000000" w:rsidR="00000000" w:rsidRPr="00000000">
              <w:rPr>
                <w:rtl w:val="0"/>
              </w:rPr>
              <w:t xml:space="preserve">Найменування об'єкта. Наприклад: Apple MacBook Pro 15" Retina.</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64">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65">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6">
            <w:pPr>
              <w:widowControl w:val="0"/>
              <w:rPr/>
            </w:pPr>
            <w:r w:rsidDel="00000000" w:rsidR="00000000" w:rsidRPr="00000000">
              <w:rPr>
                <w:rtl w:val="0"/>
              </w:rPr>
              <w:t xml:space="preserve">model</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7">
            <w:pPr>
              <w:widowControl w:val="0"/>
              <w:rPr/>
            </w:pPr>
            <w:r w:rsidDel="00000000" w:rsidR="00000000" w:rsidRPr="00000000">
              <w:rPr>
                <w:rtl w:val="0"/>
              </w:rPr>
              <w:t xml:space="preserve">Модель</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8">
            <w:pPr>
              <w:widowControl w:val="0"/>
              <w:rPr/>
            </w:pPr>
            <w:r w:rsidDel="00000000" w:rsidR="00000000" w:rsidRPr="00000000">
              <w:rPr>
                <w:rtl w:val="0"/>
              </w:rPr>
              <w:t xml:space="preserve">Модель об'єкта. Наприклад: Z0RF00052'.</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69">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6A">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B">
            <w:pPr>
              <w:widowControl w:val="0"/>
              <w:rPr/>
            </w:pPr>
            <w:r w:rsidDel="00000000" w:rsidR="00000000" w:rsidRPr="00000000">
              <w:rPr>
                <w:rtl w:val="0"/>
              </w:rPr>
              <w:t xml:space="preserve">producerName</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C">
            <w:pPr>
              <w:widowControl w:val="0"/>
              <w:rPr/>
            </w:pPr>
            <w:r w:rsidDel="00000000" w:rsidR="00000000" w:rsidRPr="00000000">
              <w:rPr>
                <w:rtl w:val="0"/>
              </w:rPr>
              <w:t xml:space="preserve">Виробник</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D">
            <w:pPr>
              <w:widowControl w:val="0"/>
              <w:rPr/>
            </w:pPr>
            <w:r w:rsidDel="00000000" w:rsidR="00000000" w:rsidRPr="00000000">
              <w:rPr>
                <w:rtl w:val="0"/>
              </w:rPr>
              <w:t xml:space="preserve">Назва виробника об'єкта. Наприклад: Apple Inc.</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6E">
            <w:pPr>
              <w:spacing w:line="240"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6F">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70">
            <w:pPr>
              <w:widowControl w:val="0"/>
              <w:rPr/>
            </w:pPr>
            <w:r w:rsidDel="00000000" w:rsidR="00000000" w:rsidRPr="00000000">
              <w:rPr>
                <w:rtl w:val="0"/>
              </w:rPr>
              <w:t xml:space="preserve">yearMade</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71">
            <w:pPr>
              <w:widowControl w:val="0"/>
              <w:rPr/>
            </w:pPr>
            <w:r w:rsidDel="00000000" w:rsidR="00000000" w:rsidRPr="00000000">
              <w:rPr>
                <w:rtl w:val="0"/>
              </w:rPr>
              <w:t xml:space="preserve">Рік випуску</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72">
            <w:pPr>
              <w:widowControl w:val="0"/>
              <w:rPr/>
            </w:pPr>
            <w:r w:rsidDel="00000000" w:rsidR="00000000" w:rsidRPr="00000000">
              <w:rPr>
                <w:rtl w:val="0"/>
              </w:rPr>
              <w:t xml:space="preserve">Рік випуску об'єкта (лише число). Наприклад: 2015.</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73">
            <w:pPr>
              <w:spacing w:line="240" w:lineRule="auto"/>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74">
            <w:pPr>
              <w:spacing w:line="240"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5">
            <w:pPr>
              <w:rPr/>
            </w:pPr>
            <w:r w:rsidDel="00000000" w:rsidR="00000000" w:rsidRPr="00000000">
              <w:rPr>
                <w:rtl w:val="0"/>
              </w:rPr>
              <w:t xml:space="preserve">q</w:t>
            </w:r>
            <w:r w:rsidDel="00000000" w:rsidR="00000000" w:rsidRPr="00000000">
              <w:rPr>
                <w:rtl w:val="0"/>
              </w:rPr>
              <w:t xml:space="preserve">uantity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6">
            <w:pPr>
              <w:rPr/>
            </w:pPr>
            <w:r w:rsidDel="00000000" w:rsidR="00000000" w:rsidRPr="00000000">
              <w:rPr>
                <w:rtl w:val="0"/>
              </w:rPr>
              <w:t xml:space="preserve">Кількість</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7">
            <w:pPr>
              <w:rPr/>
            </w:pPr>
            <w:r w:rsidDel="00000000" w:rsidR="00000000" w:rsidRPr="00000000">
              <w:rPr>
                <w:rtl w:val="0"/>
              </w:rPr>
              <w:t xml:space="preserve">Кількість одиниць. Наприклад: 3.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8">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9">
            <w:pPr>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A">
            <w:pPr>
              <w:rPr/>
            </w:pPr>
            <w:r w:rsidDel="00000000" w:rsidR="00000000" w:rsidRPr="00000000">
              <w:rPr>
                <w:rtl w:val="0"/>
              </w:rPr>
              <w:t xml:space="preserve">u</w:t>
            </w:r>
            <w:r w:rsidDel="00000000" w:rsidR="00000000" w:rsidRPr="00000000">
              <w:rPr>
                <w:rtl w:val="0"/>
              </w:rPr>
              <w:t xml:space="preserve">nitName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B">
            <w:pPr>
              <w:rPr/>
            </w:pPr>
            <w:r w:rsidDel="00000000" w:rsidR="00000000" w:rsidRPr="00000000">
              <w:rPr>
                <w:rtl w:val="0"/>
              </w:rPr>
              <w:t xml:space="preserve">Одиниця виміру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C">
            <w:pPr>
              <w:rPr/>
            </w:pPr>
            <w:r w:rsidDel="00000000" w:rsidR="00000000" w:rsidRPr="00000000">
              <w:rPr>
                <w:rtl w:val="0"/>
              </w:rPr>
              <w:t xml:space="preserve">Назва одиниці виміру, наприклад, штука, пара, набір тощо. Наприклад: шт.</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D">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7E">
            <w:pPr>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7F">
            <w:pPr>
              <w:widowControl w:val="0"/>
              <w:rPr/>
            </w:pPr>
            <w:r w:rsidDel="00000000" w:rsidR="00000000" w:rsidRPr="00000000">
              <w:rPr>
                <w:rtl w:val="0"/>
              </w:rPr>
              <w:t xml:space="preserve">primary</w:t>
            </w:r>
            <w:r w:rsidDel="00000000" w:rsidR="00000000" w:rsidRPr="00000000">
              <w:rPr>
                <w:rtl w:val="0"/>
              </w:rPr>
              <w:t xml:space="preserve">ValueAmount</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0">
            <w:pPr>
              <w:widowControl w:val="0"/>
              <w:rPr/>
            </w:pPr>
            <w:r w:rsidDel="00000000" w:rsidR="00000000" w:rsidRPr="00000000">
              <w:rPr>
                <w:rtl w:val="0"/>
              </w:rPr>
              <w:t xml:space="preserve">Первісна вартість</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1">
            <w:pPr>
              <w:widowControl w:val="0"/>
              <w:rPr/>
            </w:pPr>
            <w:r w:rsidDel="00000000" w:rsidR="00000000" w:rsidRPr="00000000">
              <w:rPr>
                <w:rtl w:val="0"/>
              </w:rPr>
              <w:t xml:space="preserve">Первісна (переоцінена) в гривнях без зазначення валюти («грн», «UAH»). Наприклад: 123000,00.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182">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83">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4">
            <w:pPr>
              <w:widowControl w:val="0"/>
              <w:rPr/>
            </w:pPr>
            <w:r w:rsidDel="00000000" w:rsidR="00000000" w:rsidRPr="00000000">
              <w:rPr>
                <w:rtl w:val="0"/>
              </w:rPr>
              <w:t xml:space="preserve">amortizationValueAmount</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5">
            <w:pPr>
              <w:widowControl w:val="0"/>
              <w:rPr/>
            </w:pPr>
            <w:r w:rsidDel="00000000" w:rsidR="00000000" w:rsidRPr="00000000">
              <w:rPr>
                <w:rtl w:val="0"/>
              </w:rPr>
              <w:t xml:space="preserve">Сума зносу</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6">
            <w:pPr>
              <w:widowControl w:val="0"/>
              <w:rPr/>
            </w:pPr>
            <w:r w:rsidDel="00000000" w:rsidR="00000000" w:rsidRPr="00000000">
              <w:rPr>
                <w:rtl w:val="0"/>
              </w:rPr>
              <w:t xml:space="preserve">Сума зносу (накопиченої амортизації) в гривнях без зазначення валюти («грн», «UAH»). Наприклад: 3000,00.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187">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88">
            <w:pPr>
              <w:spacing w:line="240"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9">
            <w:pPr>
              <w:widowControl w:val="0"/>
              <w:rPr/>
            </w:pPr>
            <w:r w:rsidDel="00000000" w:rsidR="00000000" w:rsidRPr="00000000">
              <w:rPr>
                <w:rtl w:val="0"/>
              </w:rPr>
              <w:t xml:space="preserve">bookValueAmount</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A">
            <w:pPr>
              <w:widowControl w:val="0"/>
              <w:rPr/>
            </w:pPr>
            <w:r w:rsidDel="00000000" w:rsidR="00000000" w:rsidRPr="00000000">
              <w:rPr>
                <w:rtl w:val="0"/>
              </w:rPr>
              <w:t xml:space="preserve">Балансова вартість</w:t>
            </w:r>
          </w:p>
        </w:tc>
        <w:tc>
          <w:tcPr>
            <w:tcBorders>
              <w:top w:color="cccccc" w:space="0" w:sz="6" w:val="single"/>
              <w:left w:color="cccccc" w:space="0" w:sz="6" w:val="single"/>
              <w:bottom w:color="cccccc" w:space="0" w:sz="6" w:val="single"/>
              <w:right w:color="cccccc" w:space="0" w:sz="6"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B">
            <w:pPr>
              <w:widowControl w:val="0"/>
              <w:rPr/>
            </w:pPr>
            <w:r w:rsidDel="00000000" w:rsidR="00000000" w:rsidRPr="00000000">
              <w:rPr>
                <w:rtl w:val="0"/>
              </w:rPr>
              <w:t xml:space="preserve">Балансова вартість в гривнях без зазначення валюти («грн», «UAH»). Наприклад: 120000,00.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18C">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tcPr>
          <w:p w:rsidR="00000000" w:rsidDel="00000000" w:rsidP="00000000" w:rsidRDefault="00000000" w:rsidRPr="00000000" w14:paraId="0000018D">
            <w:pPr>
              <w:spacing w:line="240"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18E">
            <w:pPr>
              <w:rPr/>
            </w:pPr>
            <w:r w:rsidDel="00000000" w:rsidR="00000000" w:rsidRPr="00000000">
              <w:rPr>
                <w:rtl w:val="0"/>
              </w:rPr>
              <w:t xml:space="preserve">usage</w:t>
            </w:r>
            <w:r w:rsidDel="00000000" w:rsidR="00000000" w:rsidRPr="00000000">
              <w:rPr>
                <w:rtl w:val="0"/>
              </w:rPr>
              <w:t xml:space="preserve">DuarationInYears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18F">
            <w:pPr>
              <w:rPr/>
            </w:pPr>
            <w:r w:rsidDel="00000000" w:rsidR="00000000" w:rsidRPr="00000000">
              <w:rPr>
                <w:rtl w:val="0"/>
              </w:rPr>
              <w:t xml:space="preserve">Корисне використання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190">
            <w:pPr>
              <w:rPr/>
            </w:pPr>
            <w:r w:rsidDel="00000000" w:rsidR="00000000" w:rsidRPr="00000000">
              <w:rPr>
                <w:rtl w:val="0"/>
              </w:rPr>
              <w:t xml:space="preserve">Строк корисного використання в роках (лише число).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10.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191">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92">
            <w:pPr>
              <w:rPr/>
            </w:pPr>
            <w:r w:rsidDel="00000000" w:rsidR="00000000" w:rsidRPr="00000000">
              <w:rPr>
                <w:rtl w:val="0"/>
              </w:rPr>
              <w:t xml:space="preserve">Істина (true)</w:t>
            </w:r>
          </w:p>
        </w:tc>
      </w:tr>
    </w:tbl>
    <w:p w:rsidR="00000000" w:rsidDel="00000000" w:rsidP="00000000" w:rsidRDefault="00000000" w:rsidRPr="00000000" w14:paraId="00000193">
      <w:pPr>
        <w:pStyle w:val="Heading1"/>
        <w:spacing w:line="276" w:lineRule="auto"/>
        <w:rPr/>
      </w:pPr>
      <w:bookmarkStart w:colFirst="0" w:colLast="0" w:name="_en0if7mzy9ms" w:id="9"/>
      <w:bookmarkEnd w:id="9"/>
      <w:r w:rsidDel="00000000" w:rsidR="00000000" w:rsidRPr="00000000">
        <w:rPr>
          <w:rtl w:val="0"/>
        </w:rPr>
        <w:t xml:space="preserve">4. Оформлення паспортів наборів та ресурсів</w:t>
      </w:r>
    </w:p>
    <w:tbl>
      <w:tblPr>
        <w:tblStyle w:val="Table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195">
      <w:pPr>
        <w:spacing w:line="276" w:lineRule="auto"/>
        <w:jc w:val="center"/>
        <w:rPr/>
      </w:pPr>
      <w:r w:rsidDel="00000000" w:rsidR="00000000" w:rsidRPr="00000000">
        <w:rPr>
          <w:rtl w:val="0"/>
        </w:rPr>
      </w:r>
    </w:p>
    <w:p w:rsidR="00000000" w:rsidDel="00000000" w:rsidP="00000000" w:rsidRDefault="00000000" w:rsidRPr="00000000" w14:paraId="00000196">
      <w:pPr>
        <w:spacing w:after="200" w:line="276" w:lineRule="auto"/>
        <w:jc w:val="center"/>
        <w:rPr>
          <w:b w:val="1"/>
        </w:rPr>
      </w:pPr>
      <w:r w:rsidDel="00000000" w:rsidR="00000000" w:rsidRPr="00000000">
        <w:rPr>
          <w:b w:val="1"/>
          <w:rtl w:val="0"/>
        </w:rPr>
        <w:t xml:space="preserve">Таблиця 4 — Приклад паспорта набору даних на data.gov.ua</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400" w:hRule="atLeast"/>
        </w:trPr>
        <w:tc>
          <w:tcPr/>
          <w:p w:rsidR="00000000" w:rsidDel="00000000" w:rsidP="00000000" w:rsidRDefault="00000000" w:rsidRPr="00000000" w14:paraId="00000197">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98">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99">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19A">
            <w:pPr>
              <w:widowControl w:val="0"/>
              <w:spacing w:line="276" w:lineRule="auto"/>
              <w:rPr>
                <w:i w:val="1"/>
              </w:rPr>
            </w:pPr>
            <w:r w:rsidDel="00000000" w:rsidR="00000000" w:rsidRPr="00000000">
              <w:rPr>
                <w:rtl w:val="0"/>
              </w:rPr>
              <w:t xml:space="preserve">Перелік об’єктів комунальної власності  Олександрійської міської ради</w:t>
            </w:r>
            <w:r w:rsidDel="00000000" w:rsidR="00000000" w:rsidRPr="00000000">
              <w:rPr>
                <w:rtl w:val="0"/>
              </w:rPr>
            </w:r>
          </w:p>
        </w:tc>
      </w:tr>
      <w:tr>
        <w:tc>
          <w:tcPr/>
          <w:p w:rsidR="00000000" w:rsidDel="00000000" w:rsidP="00000000" w:rsidRDefault="00000000" w:rsidRPr="00000000" w14:paraId="0000019B">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19C">
            <w:pPr>
              <w:widowControl w:val="0"/>
              <w:spacing w:line="276" w:lineRule="auto"/>
              <w:rPr/>
            </w:pPr>
            <w:r w:rsidDel="00000000" w:rsidR="00000000" w:rsidRPr="00000000">
              <w:rPr>
                <w:rtl w:val="0"/>
              </w:rPr>
              <w:t xml:space="preserve">Українська</w:t>
            </w:r>
          </w:p>
        </w:tc>
      </w:tr>
      <w:tr>
        <w:trPr>
          <w:trHeight w:val="460" w:hRule="atLeast"/>
        </w:trPr>
        <w:tc>
          <w:tcPr/>
          <w:p w:rsidR="00000000" w:rsidDel="00000000" w:rsidP="00000000" w:rsidRDefault="00000000" w:rsidRPr="00000000" w14:paraId="0000019D">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19E">
            <w:pPr>
              <w:widowControl w:val="0"/>
              <w:spacing w:line="276" w:lineRule="auto"/>
              <w:rPr/>
            </w:pPr>
            <w:r w:rsidDel="00000000" w:rsidR="00000000" w:rsidRPr="00000000">
              <w:rPr>
                <w:rtl w:val="0"/>
              </w:rPr>
              <w:t xml:space="preserve">Щороку</w:t>
            </w:r>
          </w:p>
        </w:tc>
      </w:tr>
      <w:tr>
        <w:tc>
          <w:tcPr/>
          <w:p w:rsidR="00000000" w:rsidDel="00000000" w:rsidP="00000000" w:rsidRDefault="00000000" w:rsidRPr="00000000" w14:paraId="0000019F">
            <w:pPr>
              <w:spacing w:line="276" w:lineRule="auto"/>
              <w:rPr/>
            </w:pPr>
            <w:r w:rsidDel="00000000" w:rsidR="00000000" w:rsidRPr="00000000">
              <w:rPr>
                <w:shd w:fill="fcfcfc" w:val="clear"/>
                <w:rtl w:val="0"/>
              </w:rPr>
              <w:t xml:space="preserve">Опис</w:t>
            </w:r>
            <w:r w:rsidDel="00000000" w:rsidR="00000000" w:rsidRPr="00000000">
              <w:rPr>
                <w:rtl w:val="0"/>
              </w:rPr>
            </w:r>
          </w:p>
        </w:tc>
        <w:tc>
          <w:tcPr/>
          <w:p w:rsidR="00000000" w:rsidDel="00000000" w:rsidP="00000000" w:rsidRDefault="00000000" w:rsidRPr="00000000" w14:paraId="000001A0">
            <w:pPr>
              <w:widowControl w:val="0"/>
              <w:spacing w:line="276" w:lineRule="auto"/>
              <w:rPr/>
            </w:pPr>
            <w:r w:rsidDel="00000000" w:rsidR="00000000" w:rsidRPr="00000000">
              <w:rPr>
                <w:rtl w:val="0"/>
              </w:rPr>
              <w:t xml:space="preserve">Набір даних складається з трьох таблиць (ресурсів): Parcels — перелік земельних ділянок, що знаходяться у комунальній власності; Buildings — перелік житлових будинків, будівель, споруд, а також їх окремих частин, квартир, житлових та нежитлових приміщень, що знаходяться у комунальній власності; </w:t>
            </w:r>
            <w:r w:rsidDel="00000000" w:rsidR="00000000" w:rsidRPr="00000000">
              <w:rPr>
                <w:rtl w:val="0"/>
              </w:rPr>
              <w:t xml:space="preserve">MovableProperty</w:t>
            </w:r>
            <w:r w:rsidDel="00000000" w:rsidR="00000000" w:rsidRPr="00000000">
              <w:rPr>
                <w:rtl w:val="0"/>
              </w:rPr>
              <w:t xml:space="preserve"> — рухоме майно, що знаходяться в комунальній власності.</w:t>
            </w:r>
          </w:p>
        </w:tc>
      </w:tr>
      <w:tr>
        <w:trPr>
          <w:trHeight w:val="180" w:hRule="atLeast"/>
        </w:trPr>
        <w:tc>
          <w:tcPr/>
          <w:p w:rsidR="00000000" w:rsidDel="00000000" w:rsidP="00000000" w:rsidRDefault="00000000" w:rsidRPr="00000000" w14:paraId="000001A1">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1A2">
            <w:pPr>
              <w:widowControl w:val="0"/>
              <w:spacing w:line="276" w:lineRule="auto"/>
              <w:rPr/>
            </w:pPr>
            <w:r w:rsidDel="00000000" w:rsidR="00000000" w:rsidRPr="00000000">
              <w:rPr>
                <w:rtl w:val="0"/>
              </w:rPr>
              <w:t xml:space="preserve">Земельний кодекс України, Закон України «Про місцеве самоврядування в Україні», Закон України «Про оренду державного та комунального майна», Наказ Мінфіну України від 02.09.2014 № 879, Наказ Мінфіну України від 24.05.1995 № 88</w:t>
            </w:r>
          </w:p>
        </w:tc>
      </w:tr>
      <w:tr>
        <w:trPr>
          <w:trHeight w:val="120" w:hRule="atLeast"/>
        </w:trPr>
        <w:tc>
          <w:tcPr/>
          <w:p w:rsidR="00000000" w:rsidDel="00000000" w:rsidP="00000000" w:rsidRDefault="00000000" w:rsidRPr="00000000" w14:paraId="000001A3">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1A4">
            <w:pPr>
              <w:widowControl w:val="0"/>
              <w:spacing w:line="276" w:lineRule="auto"/>
              <w:rPr/>
            </w:pPr>
            <w:r w:rsidDel="00000000" w:rsidR="00000000" w:rsidRPr="00000000">
              <w:rPr>
                <w:rtl w:val="0"/>
              </w:rPr>
              <w:t xml:space="preserve">власність, майно, комунальна власність, комунальне майно, власник, балансоутримувач, користувач, нерухомість, будинок, приміщення, ділянка, земельна ділянка</w:t>
            </w:r>
          </w:p>
        </w:tc>
      </w:tr>
      <w:tr>
        <w:trPr>
          <w:trHeight w:val="460" w:hRule="atLeast"/>
        </w:trPr>
        <w:tc>
          <w:tcPr/>
          <w:p w:rsidR="00000000" w:rsidDel="00000000" w:rsidP="00000000" w:rsidRDefault="00000000" w:rsidRPr="00000000" w14:paraId="000001A5">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1A6">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A7">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1A8">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1A9">
      <w:pPr>
        <w:spacing w:line="276" w:lineRule="auto"/>
        <w:rPr>
          <w:b w:val="1"/>
        </w:rPr>
      </w:pPr>
      <w:r w:rsidDel="00000000" w:rsidR="00000000" w:rsidRPr="00000000">
        <w:rPr>
          <w:rtl w:val="0"/>
        </w:rPr>
      </w:r>
    </w:p>
    <w:p w:rsidR="00000000" w:rsidDel="00000000" w:rsidP="00000000" w:rsidRDefault="00000000" w:rsidRPr="00000000" w14:paraId="000001AA">
      <w:pPr>
        <w:spacing w:after="200" w:line="276" w:lineRule="auto"/>
        <w:jc w:val="center"/>
        <w:rPr>
          <w:b w:val="1"/>
        </w:rPr>
      </w:pPr>
      <w:r w:rsidDel="00000000" w:rsidR="00000000" w:rsidRPr="00000000">
        <w:rPr>
          <w:b w:val="1"/>
          <w:rtl w:val="0"/>
        </w:rPr>
        <w:t xml:space="preserve">Таблиця 5 — Приклад паспорта ресурсу Parcels</w:t>
      </w:r>
    </w:p>
    <w:tbl>
      <w:tblPr>
        <w:tblStyle w:val="Table11"/>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400" w:hRule="atLeast"/>
        </w:trPr>
        <w:tc>
          <w:tcPr/>
          <w:p w:rsidR="00000000" w:rsidDel="00000000" w:rsidP="00000000" w:rsidRDefault="00000000" w:rsidRPr="00000000" w14:paraId="000001AB">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AC">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AD">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AE">
            <w:pPr>
              <w:widowControl w:val="0"/>
              <w:spacing w:line="276" w:lineRule="auto"/>
              <w:rPr/>
            </w:pPr>
            <w:r w:rsidDel="00000000" w:rsidR="00000000" w:rsidRPr="00000000">
              <w:rPr>
                <w:rtl w:val="0"/>
              </w:rPr>
              <w:t xml:space="preserve">Parcels.xlsx</w:t>
            </w:r>
          </w:p>
        </w:tc>
      </w:tr>
      <w:tr>
        <w:tc>
          <w:tcPr/>
          <w:p w:rsidR="00000000" w:rsidDel="00000000" w:rsidP="00000000" w:rsidRDefault="00000000" w:rsidRPr="00000000" w14:paraId="000001AF">
            <w:pPr>
              <w:spacing w:line="276" w:lineRule="auto"/>
              <w:rPr/>
            </w:pPr>
            <w:r w:rsidDel="00000000" w:rsidR="00000000" w:rsidRPr="00000000">
              <w:rPr>
                <w:rtl w:val="0"/>
              </w:rPr>
              <w:t xml:space="preserve">Опис</w:t>
            </w:r>
          </w:p>
        </w:tc>
        <w:tc>
          <w:tcPr/>
          <w:p w:rsidR="00000000" w:rsidDel="00000000" w:rsidP="00000000" w:rsidRDefault="00000000" w:rsidRPr="00000000" w14:paraId="000001B0">
            <w:pPr>
              <w:widowControl w:val="0"/>
              <w:rPr/>
            </w:pPr>
            <w:r w:rsidDel="00000000" w:rsidR="00000000" w:rsidRPr="00000000">
              <w:rPr>
                <w:rtl w:val="0"/>
              </w:rPr>
              <w:t xml:space="preserve">Таблиця містить інформацію про кадастровий номер, полощу, цільове призначення (код, назва класу), нормативну грошову оцінку (дата, вартість), підведення комунальних комунікацій, найменування й код ЄДРПОУ власників, балансоутримувачів, користувачів земельних ділянок, що належать до комунальної власності. Кожним записом у таблиці є одна земельна ділянка.</w:t>
            </w:r>
          </w:p>
        </w:tc>
      </w:tr>
      <w:tr>
        <w:trPr>
          <w:trHeight w:val="460" w:hRule="atLeast"/>
        </w:trPr>
        <w:tc>
          <w:tcPr/>
          <w:p w:rsidR="00000000" w:rsidDel="00000000" w:rsidP="00000000" w:rsidRDefault="00000000" w:rsidRPr="00000000" w14:paraId="000001B1">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B2">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B3">
      <w:pPr>
        <w:spacing w:line="276" w:lineRule="auto"/>
        <w:jc w:val="both"/>
        <w:rPr/>
      </w:pPr>
      <w:r w:rsidDel="00000000" w:rsidR="00000000" w:rsidRPr="00000000">
        <w:rPr>
          <w:rtl w:val="0"/>
        </w:rPr>
      </w:r>
    </w:p>
    <w:p w:rsidR="00000000" w:rsidDel="00000000" w:rsidP="00000000" w:rsidRDefault="00000000" w:rsidRPr="00000000" w14:paraId="000001B4">
      <w:pPr>
        <w:spacing w:after="200" w:lineRule="auto"/>
        <w:jc w:val="center"/>
        <w:rPr>
          <w:b w:val="1"/>
        </w:rPr>
      </w:pPr>
      <w:r w:rsidDel="00000000" w:rsidR="00000000" w:rsidRPr="00000000">
        <w:rPr>
          <w:b w:val="1"/>
          <w:rtl w:val="0"/>
        </w:rPr>
        <w:t xml:space="preserve">Таблиця 6 — Приклад паспорта ресурсу Buildings</w:t>
      </w:r>
    </w:p>
    <w:tbl>
      <w:tblPr>
        <w:tblStyle w:val="Table12"/>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400" w:hRule="atLeast"/>
        </w:trPr>
        <w:tc>
          <w:tcPr/>
          <w:p w:rsidR="00000000" w:rsidDel="00000000" w:rsidP="00000000" w:rsidRDefault="00000000" w:rsidRPr="00000000" w14:paraId="000001B5">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B6">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B7">
            <w:pPr>
              <w:rPr/>
            </w:pPr>
            <w:r w:rsidDel="00000000" w:rsidR="00000000" w:rsidRPr="00000000">
              <w:rPr>
                <w:rtl w:val="0"/>
              </w:rPr>
              <w:t xml:space="preserve">Назва ресурсу</w:t>
            </w:r>
          </w:p>
        </w:tc>
        <w:tc>
          <w:tcPr/>
          <w:p w:rsidR="00000000" w:rsidDel="00000000" w:rsidP="00000000" w:rsidRDefault="00000000" w:rsidRPr="00000000" w14:paraId="000001B8">
            <w:pPr>
              <w:widowControl w:val="0"/>
              <w:rPr/>
            </w:pPr>
            <w:r w:rsidDel="00000000" w:rsidR="00000000" w:rsidRPr="00000000">
              <w:rPr>
                <w:rtl w:val="0"/>
              </w:rPr>
              <w:t xml:space="preserve">Buildings.xlsx</w:t>
            </w:r>
          </w:p>
        </w:tc>
      </w:tr>
      <w:tr>
        <w:tc>
          <w:tcPr/>
          <w:p w:rsidR="00000000" w:rsidDel="00000000" w:rsidP="00000000" w:rsidRDefault="00000000" w:rsidRPr="00000000" w14:paraId="000001B9">
            <w:pPr>
              <w:rPr/>
            </w:pPr>
            <w:r w:rsidDel="00000000" w:rsidR="00000000" w:rsidRPr="00000000">
              <w:rPr>
                <w:rtl w:val="0"/>
              </w:rPr>
              <w:t xml:space="preserve">Опис</w:t>
            </w:r>
          </w:p>
        </w:tc>
        <w:tc>
          <w:tcPr/>
          <w:p w:rsidR="00000000" w:rsidDel="00000000" w:rsidP="00000000" w:rsidRDefault="00000000" w:rsidRPr="00000000" w14:paraId="000001BA">
            <w:pPr>
              <w:widowControl w:val="0"/>
              <w:rPr/>
            </w:pPr>
            <w:r w:rsidDel="00000000" w:rsidR="00000000" w:rsidRPr="00000000">
              <w:rPr>
                <w:rtl w:val="0"/>
              </w:rPr>
              <w:t xml:space="preserve">Ресурс містить перелік житлових будинків, будівель, споруд, а також їх окремих частин, квартир, житлових та нежитлових приміщень, що знаходяться у комунальній власності. Зокрема, інвентарний номер об'єкта, його назву, опис, адресу, клас відповідно до ДК 018-2000, відомості про реєстрацію речових прав на нерухоме майно (статус, номер, дата), рівень будівельної готовності, стан, підведення комунальних комунікацій, найменування та код ЄДРПОУ власника, балансоутримувача й користувача. Кожним записом у таблиці є один об’єкт.</w:t>
            </w:r>
          </w:p>
        </w:tc>
      </w:tr>
      <w:tr>
        <w:trPr>
          <w:trHeight w:val="460" w:hRule="atLeast"/>
        </w:trPr>
        <w:tc>
          <w:tcPr/>
          <w:p w:rsidR="00000000" w:rsidDel="00000000" w:rsidP="00000000" w:rsidRDefault="00000000" w:rsidRPr="00000000" w14:paraId="000001BB">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BC">
            <w:pPr>
              <w:widowControl w:val="0"/>
              <w:rPr/>
            </w:pPr>
            <w:r w:rsidDel="00000000" w:rsidR="00000000" w:rsidRPr="00000000">
              <w:rPr>
                <w:rtl w:val="0"/>
              </w:rPr>
              <w:t xml:space="preserve">XLSX</w:t>
            </w:r>
          </w:p>
        </w:tc>
      </w:tr>
    </w:tbl>
    <w:p w:rsidR="00000000" w:rsidDel="00000000" w:rsidP="00000000" w:rsidRDefault="00000000" w:rsidRPr="00000000" w14:paraId="000001BD">
      <w:pPr>
        <w:spacing w:after="200" w:line="276" w:lineRule="auto"/>
        <w:jc w:val="left"/>
        <w:rPr>
          <w:b w:val="1"/>
        </w:rPr>
      </w:pPr>
      <w:r w:rsidDel="00000000" w:rsidR="00000000" w:rsidRPr="00000000">
        <w:rPr>
          <w:rtl w:val="0"/>
        </w:rPr>
      </w:r>
    </w:p>
    <w:p w:rsidR="00000000" w:rsidDel="00000000" w:rsidP="00000000" w:rsidRDefault="00000000" w:rsidRPr="00000000" w14:paraId="000001BE">
      <w:pPr>
        <w:spacing w:after="200" w:line="276" w:lineRule="auto"/>
        <w:jc w:val="center"/>
        <w:rPr>
          <w:b w:val="1"/>
        </w:rPr>
      </w:pPr>
      <w:r w:rsidDel="00000000" w:rsidR="00000000" w:rsidRPr="00000000">
        <w:rPr>
          <w:b w:val="1"/>
          <w:rtl w:val="0"/>
        </w:rPr>
        <w:t xml:space="preserve">Таблиця 7 — Приклад паспорта ресурсу </w:t>
      </w:r>
      <w:r w:rsidDel="00000000" w:rsidR="00000000" w:rsidRPr="00000000">
        <w:rPr>
          <w:b w:val="1"/>
          <w:rtl w:val="0"/>
        </w:rPr>
        <w:t xml:space="preserve">MovableProperty</w:t>
      </w:r>
      <w:r w:rsidDel="00000000" w:rsidR="00000000" w:rsidRPr="00000000">
        <w:rPr>
          <w:rtl w:val="0"/>
        </w:rPr>
      </w:r>
    </w:p>
    <w:tbl>
      <w:tblPr>
        <w:tblStyle w:val="Table1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400" w:hRule="atLeast"/>
        </w:trPr>
        <w:tc>
          <w:tcPr/>
          <w:p w:rsidR="00000000" w:rsidDel="00000000" w:rsidP="00000000" w:rsidRDefault="00000000" w:rsidRPr="00000000" w14:paraId="000001BF">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C0">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C1">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C2">
            <w:pPr>
              <w:widowControl w:val="0"/>
              <w:spacing w:line="276" w:lineRule="auto"/>
              <w:rPr/>
            </w:pPr>
            <w:r w:rsidDel="00000000" w:rsidR="00000000" w:rsidRPr="00000000">
              <w:rPr>
                <w:rtl w:val="0"/>
              </w:rPr>
              <w:t xml:space="preserve">MovableProperty</w:t>
            </w:r>
            <w:r w:rsidDel="00000000" w:rsidR="00000000" w:rsidRPr="00000000">
              <w:rPr>
                <w:rtl w:val="0"/>
              </w:rPr>
              <w:t xml:space="preserve">.xlsx</w:t>
            </w:r>
          </w:p>
        </w:tc>
      </w:tr>
      <w:tr>
        <w:tc>
          <w:tcPr/>
          <w:p w:rsidR="00000000" w:rsidDel="00000000" w:rsidP="00000000" w:rsidRDefault="00000000" w:rsidRPr="00000000" w14:paraId="000001C3">
            <w:pPr>
              <w:spacing w:line="276" w:lineRule="auto"/>
              <w:rPr/>
            </w:pPr>
            <w:r w:rsidDel="00000000" w:rsidR="00000000" w:rsidRPr="00000000">
              <w:rPr>
                <w:rtl w:val="0"/>
              </w:rPr>
              <w:t xml:space="preserve">Опис</w:t>
            </w:r>
          </w:p>
        </w:tc>
        <w:tc>
          <w:tcPr/>
          <w:p w:rsidR="00000000" w:rsidDel="00000000" w:rsidP="00000000" w:rsidRDefault="00000000" w:rsidRPr="00000000" w14:paraId="000001C4">
            <w:pPr>
              <w:widowControl w:val="0"/>
              <w:spacing w:line="276" w:lineRule="auto"/>
              <w:rPr/>
            </w:pPr>
            <w:r w:rsidDel="00000000" w:rsidR="00000000" w:rsidRPr="00000000">
              <w:rPr>
                <w:rtl w:val="0"/>
              </w:rPr>
              <w:t xml:space="preserve">Ресурс містить перелік об’єктів рухомого майна, що перебуває в комунальній власності. Зокрема, інвентарні, серійні й номери паспортів об’єктів, їх найменування, модель, виробника, рік виробництва, кількість, первісну вартість, суму зносу, балансову вартість, строк корисного використання, найменування та ЄДРПОУ балансоутримувача.</w:t>
            </w:r>
          </w:p>
        </w:tc>
      </w:tr>
      <w:tr>
        <w:trPr>
          <w:trHeight w:val="460" w:hRule="atLeast"/>
        </w:trPr>
        <w:tc>
          <w:tcPr/>
          <w:p w:rsidR="00000000" w:rsidDel="00000000" w:rsidP="00000000" w:rsidRDefault="00000000" w:rsidRPr="00000000" w14:paraId="000001C5">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C6">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C7">
      <w:pPr>
        <w:spacing w:line="276" w:lineRule="auto"/>
        <w:rPr/>
      </w:pPr>
      <w:r w:rsidDel="00000000" w:rsidR="00000000" w:rsidRPr="00000000">
        <w:rPr>
          <w:rtl w:val="0"/>
        </w:rPr>
      </w:r>
    </w:p>
    <w:p w:rsidR="00000000" w:rsidDel="00000000" w:rsidP="00000000" w:rsidRDefault="00000000" w:rsidRPr="00000000" w14:paraId="000001C8">
      <w:pPr>
        <w:spacing w:line="276" w:lineRule="auto"/>
        <w:jc w:val="both"/>
        <w:rPr/>
      </w:pPr>
      <w:r w:rsidDel="00000000" w:rsidR="00000000" w:rsidRPr="00000000">
        <w:rPr>
          <w:rtl w:val="0"/>
        </w:rPr>
      </w:r>
    </w:p>
    <w:p w:rsidR="00000000" w:rsidDel="00000000" w:rsidP="00000000" w:rsidRDefault="00000000" w:rsidRPr="00000000" w14:paraId="000001C9">
      <w:pPr>
        <w:pStyle w:val="Heading1"/>
        <w:spacing w:line="276" w:lineRule="auto"/>
        <w:rPr>
          <w:b w:val="1"/>
        </w:rPr>
      </w:pPr>
      <w:bookmarkStart w:colFirst="0" w:colLast="0" w:name="_runwxoshc6r1" w:id="10"/>
      <w:bookmarkEnd w:id="10"/>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tapas-opendata/decreet-835-mun/raw/master/property/register/movable-property/MovableProperty.xlsx" TargetMode="External"/><Relationship Id="rId20" Type="http://schemas.openxmlformats.org/officeDocument/2006/relationships/hyperlink" Target="http://www.ukrstat.gov.ua/klasf/nac_kls/op_dk018_2016.htm" TargetMode="External"/><Relationship Id="rId42" Type="http://schemas.openxmlformats.org/officeDocument/2006/relationships/hyperlink" Target="https://github.com/tapas-opendata/decreet-835-mun/raw/master/property/register/movable-property/Example.xlsx" TargetMode="External"/><Relationship Id="rId41" Type="http://schemas.openxmlformats.org/officeDocument/2006/relationships/hyperlink" Target="https://github.com/tapas-opendata/decreet-835-mun/raw/master/property/register/movable-property/MovableProperty.xlsx" TargetMode="External"/><Relationship Id="rId22" Type="http://schemas.openxmlformats.org/officeDocument/2006/relationships/hyperlink" Target="https://github.com/openprocurement/standards/blob/master/classifiers/dk018" TargetMode="External"/><Relationship Id="rId44" Type="http://schemas.openxmlformats.org/officeDocument/2006/relationships/hyperlink" Target="https://github.com/tapas-opendata/decreet-835-mun/raw/master/property/register/movable-property/Structure.xlsx" TargetMode="External"/><Relationship Id="rId21" Type="http://schemas.openxmlformats.org/officeDocument/2006/relationships/hyperlink" Target="https://github.com/openprocurement/standards/blob/master/classifiers/dk018" TargetMode="External"/><Relationship Id="rId43" Type="http://schemas.openxmlformats.org/officeDocument/2006/relationships/hyperlink" Target="https://github.com/tapas-opendata/decreet-835-mun/raw/master/property/register/movable-property/Example.xlsx" TargetMode="External"/><Relationship Id="rId24" Type="http://schemas.openxmlformats.org/officeDocument/2006/relationships/hyperlink" Target="https://github.com/openprocurement/standards/blob/master/classifiers/kvtspz" TargetMode="External"/><Relationship Id="rId46" Type="http://schemas.openxmlformats.org/officeDocument/2006/relationships/hyperlink" Target="https://raw.githubusercontent.com/tapas-opendata/decreet-835-mun/master/property/register/movable-property/Structure.json" TargetMode="External"/><Relationship Id="rId23" Type="http://schemas.openxmlformats.org/officeDocument/2006/relationships/hyperlink" Target="http://zakon2.rada.gov.ua/laws/show/z1011-10" TargetMode="External"/><Relationship Id="rId45" Type="http://schemas.openxmlformats.org/officeDocument/2006/relationships/hyperlink" Target="https://raw.githubusercontent.com/tapas-opendata/decreet-835-mun/master/property/register/movable-property/Structure.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z1365-14" TargetMode="External"/><Relationship Id="rId26" Type="http://schemas.openxmlformats.org/officeDocument/2006/relationships/hyperlink" Target="https://github.com/tapas-opendata/decreet-835-mun/raw/master/property/register/parcels/Parcels.xlsx" TargetMode="External"/><Relationship Id="rId25" Type="http://schemas.openxmlformats.org/officeDocument/2006/relationships/hyperlink" Target="https://github.com/openprocurement/standards/blob/master/classifiers/kvtspz" TargetMode="External"/><Relationship Id="rId28" Type="http://schemas.openxmlformats.org/officeDocument/2006/relationships/hyperlink" Target="https://github.com/tapas-opendata/decreet-835-mun/raw/master/property/register/parcels/Example.xlsx" TargetMode="External"/><Relationship Id="rId27" Type="http://schemas.openxmlformats.org/officeDocument/2006/relationships/hyperlink" Target="https://github.com/tapas-opendata/decreet-835-mun/raw/master/property/register/parcels/Example.xlsx" TargetMode="External"/><Relationship Id="rId5" Type="http://schemas.openxmlformats.org/officeDocument/2006/relationships/styles" Target="styles.xml"/><Relationship Id="rId6" Type="http://schemas.openxmlformats.org/officeDocument/2006/relationships/hyperlink" Target="https://zakon.rada.gov.ua/laws/show/2768-14" TargetMode="External"/><Relationship Id="rId29" Type="http://schemas.openxmlformats.org/officeDocument/2006/relationships/hyperlink" Target="https://github.com/tapas-opendata/decreet-835-mun/raw/master/property/register/parcels/Structure.xlsx" TargetMode="Externa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2269-12" TargetMode="External"/><Relationship Id="rId31" Type="http://schemas.openxmlformats.org/officeDocument/2006/relationships/hyperlink" Target="https://raw.githubusercontent.com/tapas-opendata/decreet-835-mun/master/property/register/parcels/Structure.json" TargetMode="External"/><Relationship Id="rId30" Type="http://schemas.openxmlformats.org/officeDocument/2006/relationships/hyperlink" Target="https://raw.githubusercontent.com/tapas-opendata/decreet-835-mun/master/property/register/parcels/Structure.csv" TargetMode="External"/><Relationship Id="rId11" Type="http://schemas.openxmlformats.org/officeDocument/2006/relationships/hyperlink" Target="https://zakon4.rada.gov.ua/laws/show/z1365-14" TargetMode="External"/><Relationship Id="rId33" Type="http://schemas.openxmlformats.org/officeDocument/2006/relationships/hyperlink" Target="https://github.com/tapas-opendata/decreet-835-mun/raw/master/property/register/buildings/Buildings.xlsx" TargetMode="External"/><Relationship Id="rId10" Type="http://schemas.openxmlformats.org/officeDocument/2006/relationships/hyperlink" Target="https://zakon.rada.gov.ua/laws/show/z0168-95" TargetMode="External"/><Relationship Id="rId32" Type="http://schemas.openxmlformats.org/officeDocument/2006/relationships/hyperlink" Target="https://docs.ckan.org/en/latest/maintaining/datastore.html" TargetMode="External"/><Relationship Id="rId13" Type="http://schemas.openxmlformats.org/officeDocument/2006/relationships/hyperlink" Target="https://www8.city-adm.lviv.ua/Pool/Info/doclmr_1.NSF/(SearchForWeb)/D9DD1BBCF2C45D08C22582D70031265C?OpenDocument" TargetMode="External"/><Relationship Id="rId35" Type="http://schemas.openxmlformats.org/officeDocument/2006/relationships/hyperlink" Target="https://github.com/tapas-opendata/decreet-835-mun/raw/master/property/register/buildings/Example.xlsx" TargetMode="External"/><Relationship Id="rId12" Type="http://schemas.openxmlformats.org/officeDocument/2006/relationships/hyperlink" Target="https://zakon.rada.gov.ua/laws/show/z0168-95" TargetMode="External"/><Relationship Id="rId34" Type="http://schemas.openxmlformats.org/officeDocument/2006/relationships/hyperlink" Target="https://github.com/tapas-opendata/decreet-835-mun/raw/master/property/register/buildings/Buildings.xlsx" TargetMode="External"/><Relationship Id="rId15" Type="http://schemas.openxmlformats.org/officeDocument/2006/relationships/hyperlink" Target="https://www.vmr.gov.ua/Docs/CityCouncilDecisions/2019/%E2%84%961933%2030-08-2019.pdf#search=%D0%B2%D1%96%D0%B4%2030%2E08%2E2019%20%E2%84%96%201933" TargetMode="External"/><Relationship Id="rId37" Type="http://schemas.openxmlformats.org/officeDocument/2006/relationships/hyperlink" Target="https://github.com/tapas-opendata/decreet-835-mun/raw/master/property/register/buildings/Structure.xlsx" TargetMode="External"/><Relationship Id="rId14" Type="http://schemas.openxmlformats.org/officeDocument/2006/relationships/hyperlink" Target="https://mkrada.gov.ua/documents/659.html" TargetMode="External"/><Relationship Id="rId36" Type="http://schemas.openxmlformats.org/officeDocument/2006/relationships/hyperlink" Target="https://github.com/tapas-opendata/decreet-835-mun/raw/master/property/register/buildings/Example.xlsx" TargetMode="External"/><Relationship Id="rId17" Type="http://schemas.openxmlformats.org/officeDocument/2006/relationships/hyperlink" Target="https://simap.ted.europa.eu/cpv" TargetMode="External"/><Relationship Id="rId39" Type="http://schemas.openxmlformats.org/officeDocument/2006/relationships/hyperlink" Target="https://raw.githubusercontent.com/tapas-opendata/decreet-835-mun/master/property/register/buildings/Structure.json" TargetMode="External"/><Relationship Id="rId16" Type="http://schemas.openxmlformats.org/officeDocument/2006/relationships/hyperlink" Target="https://dniprorada.gov.ua/uk/Widgets/GetWidgetContent?url=/WebSolution2/wsGetTextPublicDocument?pID=161253&amp;name=70/31" TargetMode="External"/><Relationship Id="rId38" Type="http://schemas.openxmlformats.org/officeDocument/2006/relationships/hyperlink" Target="https://raw.githubusercontent.com/tapas-opendata/decreet-835-mun/master/property/register/buildings/Structure.csv" TargetMode="External"/><Relationship Id="rId19" Type="http://schemas.openxmlformats.org/officeDocument/2006/relationships/hyperlink" Target="https://github.com/openprocurement/standards/tree/master/classifiers/cav_v2" TargetMode="External"/><Relationship Id="rId18" Type="http://schemas.openxmlformats.org/officeDocument/2006/relationships/hyperlink" Target="https://github.com/openprocurement/standards/tree/master/classifiers/cav_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