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tabs>
          <w:tab w:val="right" w:pos="9025"/>
        </w:tabs>
        <w:spacing w:before="200" w:line="276" w:lineRule="auto"/>
        <w:rPr/>
      </w:pPr>
      <w:bookmarkStart w:colFirst="0" w:colLast="0" w:name="_oac71lh64cym" w:id="0"/>
      <w:bookmarkEnd w:id="0"/>
      <w:r w:rsidDel="00000000" w:rsidR="00000000" w:rsidRPr="00000000">
        <w:rPr>
          <w:rtl w:val="0"/>
        </w:rPr>
        <w:t xml:space="preserve">Перелік земельних ділянок, що пропонуються для здійснення забудови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sbh2n629xkic" w:id="1"/>
      <w:bookmarkEnd w:id="1"/>
      <w:r w:rsidDel="00000000" w:rsidR="00000000" w:rsidRPr="00000000">
        <w:rPr>
          <w:rtl w:val="0"/>
        </w:rPr>
        <w:t xml:space="preserve">1. Коротка довідка</w:t>
      </w:r>
    </w:p>
    <w:tbl>
      <w:tblPr>
        <w:tblStyle w:val="Table1"/>
        <w:tblW w:w="900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Характеристика</w:t>
            </w:r>
          </w:p>
        </w:tc>
      </w:tr>
      <w:tr>
        <w:trPr>
          <w:trHeight w:val="1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Нормативно-правові акти, які визначають створення, збір, зберігання, використання й поширення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Земельний кодекс України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місцеве самоврядування в Україні»  від 21.05.1997 № 280/97-ВР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Закон України «Про регулювання містобудівної діяльності» від 17.02.2011 № 3038-VI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містобудівний кадастр» від 25.05.2011 № 559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Постанова КМУ «Про затвердження Порядку проведення інвентаризації земель та визнання такими, що втратили чинність, деяких постанов Кабінету Міністрів України» від 05.06.2019 № 476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Інформація, що створюється, збирається, зберігається </w:t>
            </w:r>
            <w:r w:rsidDel="00000000" w:rsidR="00000000" w:rsidRPr="00000000">
              <w:rPr>
                <w:rtl w:val="0"/>
              </w:rPr>
              <w:t xml:space="preserve">й</w:t>
            </w:r>
            <w:r w:rsidDel="00000000" w:rsidR="00000000" w:rsidRPr="00000000">
              <w:rPr>
                <w:rtl w:val="0"/>
              </w:rPr>
              <w:t xml:space="preserve"> поширюється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Органи місцевого самоврядування можуть формувати Перелік земельних ділянок, що пропонуються для здійснення забудови, на основі даних реєстру комунальної власності (за наявності), містобудівного кадастру (Постанова КМУ від 25.05.2011 № 559) або інвентаризації земель (Постанова КМУ від 05.06.2019 № 476).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Способи оновлення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Інвентаризація земель, актуалізація даних переліку земельних ділянок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Частота оновлення інформації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Позапланово (протягом трьох робочих днів з моменту внесення змін) або не рідше ніж щокварталу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Структуровані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Формати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XLSX, ODS, CSV, можливі інші формати структурованих даних або векторних геопросторових даних</w:t>
            </w:r>
          </w:p>
        </w:tc>
      </w:tr>
    </w:tbl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7h2qa04ri3c6" w:id="2"/>
      <w:bookmarkEnd w:id="2"/>
      <w:r w:rsidDel="00000000" w:rsidR="00000000" w:rsidRPr="00000000">
        <w:rPr>
          <w:rtl w:val="0"/>
        </w:rPr>
        <w:t xml:space="preserve">2. Огляд нормативно-правової бази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Органи місцевого самоврядування реалізують право комунальної власності відповідно до статті 60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Закону України «Про органи місцевого самоврядування України»</w:t>
        </w:r>
      </w:hyperlink>
      <w:r w:rsidDel="00000000" w:rsidR="00000000" w:rsidRPr="00000000">
        <w:rPr>
          <w:rtl w:val="0"/>
        </w:rPr>
        <w:t xml:space="preserve">. Порядок інвентаризації земель затверджений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Постановою КМУ від 05.06.2019 № 476</w:t>
        </w:r>
      </w:hyperlink>
      <w:r w:rsidDel="00000000" w:rsidR="00000000" w:rsidRPr="00000000">
        <w:rPr>
          <w:rtl w:val="0"/>
        </w:rPr>
        <w:t xml:space="preserve">. Питання забудови земельних ділянок регулюються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Законом України «Про регулювання містобудівної діяльності»</w:t>
        </w:r>
      </w:hyperlink>
      <w:r w:rsidDel="00000000" w:rsidR="00000000" w:rsidRPr="00000000">
        <w:rPr>
          <w:rtl w:val="0"/>
        </w:rPr>
        <w:t xml:space="preserve"> та підзаконними нормативно-правовими актами.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line="276" w:lineRule="auto"/>
        <w:rPr/>
      </w:pPr>
      <w:bookmarkStart w:colFirst="0" w:colLast="0" w:name="_os34x5vb30kv" w:id="3"/>
      <w:bookmarkEnd w:id="3"/>
      <w:r w:rsidDel="00000000" w:rsidR="00000000" w:rsidRPr="00000000">
        <w:rPr>
          <w:rtl w:val="0"/>
        </w:rPr>
        <w:t xml:space="preserve">3. Підготовка даних та структура набору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Органи місцевого самоврядування можуть формувати Перелік земельних ділянок, що пропонуються для здійснення забудови, на основі даних реєстру комунальної власності, містобудівного кадастру або інвентаризації земель. Для оприлюднення переліку у формі відкритих даних рекомендовано використовувати структуру таблиці Parcels з набору даних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«Перелік об’єктів комунальної власності»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3wvx9go124ub" w:id="4"/>
      <w:bookmarkEnd w:id="4"/>
      <w:r w:rsidDel="00000000" w:rsidR="00000000" w:rsidRPr="00000000">
        <w:rPr>
          <w:rtl w:val="0"/>
        </w:rPr>
        <w:t xml:space="preserve">4. Оформлення паспортів наборів та ресурсів</w:t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rPr>
          <w:trHeight w:val="11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Зверніть увагу!</w:t>
            </w:r>
            <w:r w:rsidDel="00000000" w:rsidR="00000000" w:rsidRPr="00000000">
              <w:rPr>
                <w:rtl w:val="0"/>
              </w:rPr>
              <w:t xml:space="preserve"> Назва набору має відповідати Переліку, затвердженому Постановою КМУ № 835 (зі змінами). Також вона може включати назву розпорядника або населеного пункту, з яким пов’язані дані. Це полегшує пошук набору в пошукових системах.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 — Приклад паспорту набору даних на data.gov.ua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195"/>
        <w:gridCol w:w="5850"/>
        <w:tblGridChange w:id="0">
          <w:tblGrid>
            <w:gridCol w:w="3195"/>
            <w:gridCol w:w="5850"/>
          </w:tblGrid>
        </w:tblGridChange>
      </w:tblGrid>
      <w:tr>
        <w:trPr>
          <w:trHeight w:val="100" w:hRule="atLeast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набору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Перелік земельних ділянок, що пропонуються для здійснення забудови Олександрійської міської ради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Відомості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Українська</w:t>
            </w:r>
          </w:p>
        </w:tc>
      </w:tr>
      <w:tr>
        <w:trPr>
          <w:trHeight w:val="100" w:hRule="atLeast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Частота оновлення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Щокварталу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shd w:fill="fcfcfc" w:val="clear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Набір містить дані про земельні ділянки комунальної власності Олександрійської міської ради, що пропонуються для здійснення забудови.</w:t>
            </w:r>
            <w:r w:rsidDel="00000000" w:rsidR="00000000" w:rsidRPr="00000000">
              <w:rPr>
                <w:rtl w:val="0"/>
              </w:rPr>
              <w:t xml:space="preserve"> Зокрема, кадастрові номери, полощу, цільове призначення (код, назва класу), нормативну грошову оцінку, підведення комунальних комунікацій та інше.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Підстава та призначення збору інформації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Земельний кодекс України, Закон України «Про місцеве самоврядування в Україні» від 21.05.1997 № 280/97-ВР, Закон України «Про регулювання містобудівної діяльності» від 17.02.2011 № 3038-VI, Постанова КМУ від 25.05.2011 № 559, Постанова КМУ від 05.06.2019 № 476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Ключові слова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власність, майно, оренда, користування, приватизація, комунальна власність, комунальне майно, власник, орендар, нерухомість, аукціон, земельна ділянка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Відповідальна особа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Симоненко Олена Петрівна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Адреса електронної пошти відповідальної особи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o.symonenko@example.gov.ua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Таблиця 2 — Приклад паспорта ресурсу Parcels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3195"/>
        <w:gridCol w:w="5850"/>
        <w:tblGridChange w:id="0">
          <w:tblGrid>
            <w:gridCol w:w="3195"/>
            <w:gridCol w:w="5850"/>
          </w:tblGrid>
        </w:tblGridChange>
      </w:tblGrid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поля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Приклад заповнення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Назва ресурсу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Parcels.xlsx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Опис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Таблиця містить інформацію про кадастровий номер, полощу, цільове призначення (код, назва класу), нормативну грошову оцінку (дата, вартість), підведення комунальних комунікацій, найменування й код ЄДРПОУ власника й балансоутримувачів, земельних ділянок, що належать до комунальної власності. Кожним записом у таблиці є одна земельна ділянка.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Формат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XLSX</w:t>
            </w:r>
          </w:p>
        </w:tc>
      </w:tr>
    </w:tbl>
    <w:p w:rsidR="00000000" w:rsidDel="00000000" w:rsidP="00000000" w:rsidRDefault="00000000" w:rsidRPr="00000000" w14:paraId="00000038">
      <w:pPr>
        <w:tabs>
          <w:tab w:val="right" w:pos="9025"/>
        </w:tabs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025"/>
        </w:tabs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akon.rada.gov.ua/laws/show/280/97-%D0%B2%D1%80" TargetMode="External"/><Relationship Id="rId10" Type="http://schemas.openxmlformats.org/officeDocument/2006/relationships/hyperlink" Target="https://zakon.rada.gov.ua/laws/show/476-2019-%D0%BF" TargetMode="External"/><Relationship Id="rId13" Type="http://schemas.openxmlformats.org/officeDocument/2006/relationships/hyperlink" Target="https://zakon.rada.gov.ua/laws/show/3038-17" TargetMode="External"/><Relationship Id="rId12" Type="http://schemas.openxmlformats.org/officeDocument/2006/relationships/hyperlink" Target="https://zakon.rada.gov.ua/laws/show/476-2019-%D0%B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kon.rada.gov.ua/laws/show/559-2011-%D0%BF" TargetMode="External"/><Relationship Id="rId14" Type="http://schemas.openxmlformats.org/officeDocument/2006/relationships/hyperlink" Target="https://docs.google.com/document/d/13_aoviMkQHrpuCC4SZF7Ot1flKMOecGZUZ6Vs4Ffz7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zakon.rada.gov.ua/laws/show/2768-14" TargetMode="External"/><Relationship Id="rId7" Type="http://schemas.openxmlformats.org/officeDocument/2006/relationships/hyperlink" Target="https://zakon.rada.gov.ua/laws/show/280/97-%D0%B2%D1%80" TargetMode="External"/><Relationship Id="rId8" Type="http://schemas.openxmlformats.org/officeDocument/2006/relationships/hyperlink" Target="https://zakon.rada.gov.ua/laws/show/3038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