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x7befx1h52p" w:id="0"/>
      <w:bookmarkEnd w:id="0"/>
      <w:r w:rsidDel="00000000" w:rsidR="00000000" w:rsidRPr="00000000">
        <w:rPr>
          <w:rtl w:val="0"/>
        </w:rPr>
        <w:t xml:space="preserve">Дані про місцезнаходження громадського транспорту в режимі реального часу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bh2n629xkic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автомобільний транспорт» від 05.04.2001 № 2344-III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затвердження Порядку проведення конкурсу з перевезення пасажирів на автобусному маршруті загального користування» від 03.12.2008 № 1081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затвердження Правил надання послуг пасажирського автомобільного транспорту» від 18.02.1997 № 176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нормативно-правові акти органів місцевого самоврядування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Дані про місцезнаходження громадського транспорту в режимі реального часу фіксуються в системах GPS-моніторингу.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GPS-моніторинг розміщення громадського транспорту в режимі реального часу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У режимі реального часу (більш як один раз на день)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GTFS Realtime PROTO або аналоги, допустимі інші формати структурованих даних (JSON, XML)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3689hvdevb0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Відповідно до статті 30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Закону України «Про місцеве самоврядування в Україні»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виконавчі органи місцевих рад затверджують маршрути і графіки руху, правила користування міським пасажирським транспортом незалежно від форм власності. Відповідно до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Постанови КМУ від 03.12.2008 № 1081</w:t>
        </w:r>
      </w:hyperlink>
      <w:r w:rsidDel="00000000" w:rsidR="00000000" w:rsidRPr="00000000">
        <w:rPr>
          <w:rtl w:val="0"/>
        </w:rPr>
        <w:t xml:space="preserve">, н</w:t>
      </w:r>
      <w:r w:rsidDel="00000000" w:rsidR="00000000" w:rsidRPr="00000000">
        <w:rPr>
          <w:rtl w:val="0"/>
        </w:rPr>
        <w:t xml:space="preserve">аявність GPS-моніторингу може бути включена як додатковий критерій відбору перевізників під час конкурсів з перевезення пасажирів на автобусному маршруті загального користування.</w:t>
      </w:r>
    </w:p>
    <w:p w:rsidR="00000000" w:rsidDel="00000000" w:rsidP="00000000" w:rsidRDefault="00000000" w:rsidRPr="00000000" w14:paraId="00000013">
      <w:pPr>
        <w:spacing w:after="20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Питання використання систем GPS-моніторингу комунального транспорту слабко врегульовані в українському законодавстві. Органи місцевого самоврядування приймають внутрішні нормативно-правові акти, наприклад: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Рішення Виконавчого комітету Івано-Франківської міської ради від 09.10.2014 № 509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Рішення виконавчого комітету Хмельницької міської ради від 06.09.2017 № 608.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mtidjmckvvz7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Набір даних рекомендовано оприлюднювати через API (інтерфейс прикладного програмування) систем GPS-моніторингу відповідно до стандарту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GTFS Realtime</w:t>
        </w:r>
      </w:hyperlink>
      <w:r w:rsidDel="00000000" w:rsidR="00000000" w:rsidRPr="00000000">
        <w:rPr>
          <w:rtl w:val="0"/>
        </w:rPr>
        <w:t xml:space="preserve"> або його аналогів. Допустимим є використання інших форматів структурованих даних, наприклад, JSON або XML. При цьому розпорядники мають забезпечити наявність атрибутів набору, що перелічені нижче.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Ресурсом набору є посилання (кінцева точка API) на файл, що містить дані про місцезнаходження громадського транспорту в даний момент часу. У випадку стандарту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GTFS Realtime</w:t>
        </w:r>
      </w:hyperlink>
      <w:r w:rsidDel="00000000" w:rsidR="00000000" w:rsidRPr="00000000">
        <w:rPr>
          <w:rtl w:val="0"/>
        </w:rPr>
        <w:t xml:space="preserve"> використовуються файли у форматі PROTO.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GTFS</w:t>
        </w:r>
      </w:hyperlink>
      <w:r w:rsidDel="00000000" w:rsidR="00000000" w:rsidRPr="00000000">
        <w:rPr>
          <w:rtl w:val="0"/>
        </w:rPr>
        <w:t xml:space="preserve"> наразі підтримує такі типи даних: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оновлення поїздок (trip updates) — затримки, скасування, зміна маршрутів;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службові сповіщення (service alerts) — зупинки руху, непередбачені події, що впливають на рух;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позиції транспортних засобів (vehicle positions) — інформація про транспортні засоби, у тому числі місцеположення та рівень заторів.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Графік руху та інша довідкова інформація подається у форматі TXT відповідно до стандарту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GTFS Static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Набір даних має містити вичерпний перелік транспортних засобів, що перебувають на маршрутах у відповідний момент часу. По кожному транспортному засобу необхідно забезпечити наявність таких атрибутів: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унікальний ідентифікатор транспортного засобу в системі;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ідентифікатор та назва маршруту, на якому перебуває транспортний засіб;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тип транспорту на маршруті;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поточні географічні координати місцезнаходження транспортного засобу;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дата і час заміру даних (мітка часу);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номерний знак;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бортовий номер (за наявності);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моментальна швидкість руху.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Крім цього, до набору бажано включити атрибути щодо азимута руху, наявності низької підлоги, кондиціонера, Wi-Fi, пристосувань для перевезення велосипедів тощо. Періодичність оновлення набору має відповідати таким вимогам: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максимальна частота (частіше оновлення не є доцільним) — кожні 5 секунд;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достатня частота — кожні 10−20 с.;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мінімальна частота (рідше оновлення не допускається) — кожні 30 с.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Не допускаються оприлюднення посилання на графічний інтерфейс веб-сервісів (наприклад, інтерактивні мапи руху громадського транспорту); оприлюднення зведених (агрегованих) даних про рух транспорту (наприклад, загального кілометражу або часу руху).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того, щоб орган місцевого самоврядування мав доступ до даних систем диспетчерського управління, у договорах із постачальниками необхідно передбачити такі пункти: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усі майнові, інтелектуальні та будь-які інші права на будь-які дані, що надходять, генеруються, видаються автоматизованою системою диспетчерського управління (АСДУ), встановленою для диспетчеризації руху громадського, комунального транспорту, належать місцевій громаді;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постачальник послуг із диспетчеризації зобов’язаний надавати органу місцевого самоврядування іншу інформацію, необхідну для реалізації владних повноважень у сфері громадського транспорту, надання та контролю послуг з пасажирських перевезень, комунальних послуг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OpenUp, 2018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Дані про місцезнаходження громадського транспорту міста Львова в режимі реального часу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Більш як один раз на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Набір містить кінцеві точки API (інтерфейсу прикладного програмування) системи GPS-моніторингу громадського транспорту міста Львова: static, </w:t>
            </w:r>
            <w:r w:rsidDel="00000000" w:rsidR="00000000" w:rsidRPr="00000000">
              <w:rPr>
                <w:rtl w:val="0"/>
              </w:rPr>
              <w:t xml:space="preserve">vehicle_position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trip_updates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service_alerts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місцеве самоврядування в Україні» від 21.05.1997 № 280/97-ВР, Закон України «Про автомобільний транспорт» від 05.04.2001 № 2344-III, Постанова КМУ «Про затвердження Порядку проведення конкурсу з перевезення пасажирів на автобусному маршруті загального користування» від 03.12.2008 № 1081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3C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місцезнаходження, реальний час, транспорт, перевізники, автобус, тролейбус, трамвай, маршрут, відбуття, графік, прибуття, час, GTFS, громадський транспорт, графік руху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42">
      <w:pPr>
        <w:spacing w:after="20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 static</w:t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Посилання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http://track.ua-gis.com/gtfs/lviv/static.zip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Кінцева точка API (посилання) для отримання даних про схеми маршрутів громадського транспорту, розташування зупинок, ціни на проїзд, довідника перевізників та іншої інформації у форматі GTFS Static (https://developers.google.com/transit/gtfs/).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3 — Приклад паспорта ресурсу </w:t>
      </w:r>
      <w:r w:rsidDel="00000000" w:rsidR="00000000" w:rsidRPr="00000000">
        <w:rPr>
          <w:b w:val="1"/>
          <w:rtl w:val="0"/>
        </w:rPr>
        <w:t xml:space="preserve">vehicle_position</w:t>
      </w: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Посилання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http://track.ua-gis.com/gtfs/lviv/vehicle_position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vehicle_position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Кінцева точка API (посилання) для отримання даних про розміщення транспортних засобів у режимі реального часу у форматі GTFS Realtime (https://developers.google.com/transit/gtfs-realtime/guides/vehicle-positions).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4 — Приклад паспорта ресурсу </w:t>
      </w:r>
      <w:r w:rsidDel="00000000" w:rsidR="00000000" w:rsidRPr="00000000">
        <w:rPr>
          <w:b w:val="1"/>
          <w:rtl w:val="0"/>
        </w:rPr>
        <w:t xml:space="preserve">trip_updates</w:t>
      </w: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Посилання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http://track.ua-gis.com/gtfs/lviv/trip_updates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trip_updates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Кінцева точка API (посилання) для отримання даних про затримки, скасування, зміну маршрутів у форматі GTFS Realtime (https://developers.google.com/transit/gtfs-realtime/guides/trip-updates).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64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5 — Приклад паспорта ресурсу </w:t>
      </w:r>
      <w:r w:rsidDel="00000000" w:rsidR="00000000" w:rsidRPr="00000000">
        <w:rPr>
          <w:b w:val="1"/>
          <w:rtl w:val="0"/>
        </w:rPr>
        <w:t xml:space="preserve">service_alerts</w:t>
      </w: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Посилання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http://track.ua-gis.com/gtfs/lviv/service_alerts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service_alerts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Кінцева точка API (посилання) для отримання даних про зупинки руху, непередбачені події, що впливають на рух, у форматі GTFS Realtime (https://developers.google.com/transit/gtfs-realtime/guides/service-alerts).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70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</w:tbl>
    <w:p w:rsidR="00000000" w:rsidDel="00000000" w:rsidP="00000000" w:rsidRDefault="00000000" w:rsidRPr="00000000" w14:paraId="0000007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akon.rada.gov.ua/laws/show/1081-2008-%D0%BF" TargetMode="External"/><Relationship Id="rId10" Type="http://schemas.openxmlformats.org/officeDocument/2006/relationships/hyperlink" Target="https://zakon.rada.gov.ua/laws/show/280/97-%D0%B2%D1%80" TargetMode="External"/><Relationship Id="rId13" Type="http://schemas.openxmlformats.org/officeDocument/2006/relationships/hyperlink" Target="http://khmelnytsky.com/index.php?option=com_content&amp;view=article&amp;id=38855%3A-06092017-607-q-&amp;catid=733%3A----06092017-&amp;Itemid=251" TargetMode="External"/><Relationship Id="rId12" Type="http://schemas.openxmlformats.org/officeDocument/2006/relationships/hyperlink" Target="http://www.namvk.if.ua/dt/1382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laws/show/176-97-%D0%BF" TargetMode="External"/><Relationship Id="rId15" Type="http://schemas.openxmlformats.org/officeDocument/2006/relationships/hyperlink" Target="https://developers.google.com/transit/gtfs-realtime/" TargetMode="External"/><Relationship Id="rId14" Type="http://schemas.openxmlformats.org/officeDocument/2006/relationships/hyperlink" Target="https://developers.google.com/transit/gtfs-realtime/" TargetMode="External"/><Relationship Id="rId17" Type="http://schemas.openxmlformats.org/officeDocument/2006/relationships/hyperlink" Target="https://developers.google.com/transit/gtfs/" TargetMode="External"/><Relationship Id="rId16" Type="http://schemas.openxmlformats.org/officeDocument/2006/relationships/hyperlink" Target="https://developers.google.com/transit/gtfs-realti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280/97-%D0%B2%D1%80" TargetMode="External"/><Relationship Id="rId18" Type="http://schemas.openxmlformats.org/officeDocument/2006/relationships/hyperlink" Target="https://openup.org.ua/2018/11/27/%D1%8F%D0%BA-%D0%BC%D1%96%D1%81%D1%82%D1%83-%D0%BE%D0%BF%D1%80%D0%B8%D0%BB%D1%8E%D0%B4%D0%BD%D1%8E%D0%B2%D0%B0%D1%82%D0%B8-%D1%82%D1%80%D0%B0%D0%BD%D1%81%D0%BF%D0%BE%D1%80%D1%82%D0%BD%D1%96-%D0%B4/" TargetMode="External"/><Relationship Id="rId7" Type="http://schemas.openxmlformats.org/officeDocument/2006/relationships/hyperlink" Target="https://zakon.rada.gov.ua/laws/show/2344-14" TargetMode="External"/><Relationship Id="rId8" Type="http://schemas.openxmlformats.org/officeDocument/2006/relationships/hyperlink" Target="https://zakon.rada.gov.ua/laws/show/1081-2008-%D0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